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54F" w:rsidRPr="008C554F" w:rsidRDefault="008C554F" w:rsidP="008C554F">
      <w:pPr>
        <w:rPr>
          <w:rFonts w:ascii="Times New Roman" w:eastAsia="Calibri" w:hAnsi="Times New Roman" w:cs="Times New Roman"/>
          <w:sz w:val="24"/>
          <w:szCs w:val="24"/>
        </w:rPr>
      </w:pPr>
      <w:r w:rsidRPr="008C554F">
        <w:rPr>
          <w:rFonts w:ascii="Times New Roman" w:eastAsia="Calibri" w:hAnsi="Times New Roman" w:cs="Times New Roman"/>
          <w:sz w:val="24"/>
          <w:szCs w:val="24"/>
        </w:rPr>
        <w:t xml:space="preserve">                                                                                                            </w:t>
      </w:r>
      <w:r w:rsidR="0065694C">
        <w:rPr>
          <w:rFonts w:ascii="Times New Roman" w:eastAsia="Calibri" w:hAnsi="Times New Roman" w:cs="Times New Roman"/>
          <w:sz w:val="24"/>
          <w:szCs w:val="24"/>
        </w:rPr>
        <w:t xml:space="preserve">                 Editia 1, rev.</w:t>
      </w:r>
      <w:r w:rsidR="00B53074">
        <w:rPr>
          <w:rFonts w:ascii="Times New Roman" w:eastAsia="Calibri" w:hAnsi="Times New Roman" w:cs="Times New Roman"/>
          <w:sz w:val="24"/>
          <w:szCs w:val="24"/>
        </w:rPr>
        <w:t>4</w:t>
      </w:r>
    </w:p>
    <w:p w:rsidR="008C554F" w:rsidRPr="008C554F" w:rsidRDefault="008C554F" w:rsidP="008C554F">
      <w:pPr>
        <w:spacing w:after="0" w:line="240" w:lineRule="auto"/>
        <w:jc w:val="both"/>
        <w:rPr>
          <w:rFonts w:ascii="Times New Roman" w:eastAsia="Calibri" w:hAnsi="Times New Roman" w:cs="Times New Roman"/>
          <w:b/>
        </w:rPr>
      </w:pPr>
      <w:r w:rsidRPr="008C554F">
        <w:rPr>
          <w:rFonts w:ascii="Times New Roman" w:eastAsia="Calibri" w:hAnsi="Times New Roman" w:cs="Times New Roman"/>
          <w:b/>
        </w:rPr>
        <w:t>INFORMARE PUBLICA</w:t>
      </w:r>
      <w:r w:rsidR="00D3035E">
        <w:rPr>
          <w:rFonts w:ascii="Times New Roman" w:eastAsia="Calibri" w:hAnsi="Times New Roman" w:cs="Times New Roman"/>
          <w:b/>
        </w:rPr>
        <w:t>, in conformitate cu L 59/2016, art. 14</w:t>
      </w:r>
      <w:r w:rsidR="00AC2FC7">
        <w:rPr>
          <w:rFonts w:ascii="Times New Roman" w:eastAsia="Calibri" w:hAnsi="Times New Roman" w:cs="Times New Roman"/>
          <w:b/>
        </w:rPr>
        <w:t>, anexa 6</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Referitoare la obiectivul</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 xml:space="preserve">Rompetrol </w:t>
      </w:r>
      <w:r>
        <w:rPr>
          <w:rFonts w:ascii="Times New Roman" w:eastAsia="Calibri" w:hAnsi="Times New Roman" w:cs="Times New Roman"/>
        </w:rPr>
        <w:t xml:space="preserve">Downstream SRL. Punct de lucru Depozit </w:t>
      </w:r>
      <w:r w:rsidR="00634A96">
        <w:rPr>
          <w:rFonts w:ascii="Times New Roman" w:eastAsia="Calibri" w:hAnsi="Times New Roman" w:cs="Times New Roman"/>
        </w:rPr>
        <w:t>Mogosoaia</w:t>
      </w:r>
    </w:p>
    <w:p w:rsidR="008C554F" w:rsidRPr="008C554F" w:rsidRDefault="00260EBA" w:rsidP="008C554F">
      <w:pPr>
        <w:spacing w:after="0" w:line="240" w:lineRule="auto"/>
        <w:jc w:val="both"/>
        <w:rPr>
          <w:rFonts w:ascii="Times New Roman" w:eastAsia="Calibri" w:hAnsi="Times New Roman" w:cs="Times New Roman"/>
        </w:rPr>
      </w:pPr>
      <w:proofErr w:type="gramStart"/>
      <w:r>
        <w:rPr>
          <w:rFonts w:ascii="Times New Roman" w:eastAsia="Calibri" w:hAnsi="Times New Roman" w:cs="Times New Roman"/>
        </w:rPr>
        <w:t>din</w:t>
      </w:r>
      <w:proofErr w:type="gramEnd"/>
      <w:r>
        <w:rPr>
          <w:rFonts w:ascii="Times New Roman" w:eastAsia="Calibri" w:hAnsi="Times New Roman" w:cs="Times New Roman"/>
        </w:rPr>
        <w:t xml:space="preserve"> categoria obiectivelor </w:t>
      </w:r>
      <w:r w:rsidR="008C554F" w:rsidRPr="008C554F">
        <w:rPr>
          <w:rFonts w:ascii="Times New Roman" w:eastAsia="Calibri" w:hAnsi="Times New Roman" w:cs="Times New Roman"/>
        </w:rPr>
        <w:t xml:space="preserve">de nivel </w:t>
      </w:r>
      <w:r w:rsidR="008C554F">
        <w:rPr>
          <w:rFonts w:ascii="Times New Roman" w:eastAsia="Calibri" w:hAnsi="Times New Roman" w:cs="Times New Roman"/>
        </w:rPr>
        <w:t xml:space="preserve">inferior </w:t>
      </w:r>
    </w:p>
    <w:p w:rsidR="008C554F" w:rsidRPr="008C554F" w:rsidRDefault="008C554F" w:rsidP="008C554F">
      <w:pPr>
        <w:spacing w:after="0" w:line="240" w:lineRule="auto"/>
        <w:jc w:val="both"/>
        <w:rPr>
          <w:rFonts w:ascii="Times New Roman" w:eastAsia="Calibri" w:hAnsi="Times New Roman" w:cs="Times New Roman"/>
        </w:rPr>
      </w:pPr>
    </w:p>
    <w:p w:rsidR="008C554F" w:rsidRDefault="008C554F" w:rsidP="008C554F">
      <w:pPr>
        <w:spacing w:after="0" w:line="240" w:lineRule="auto"/>
        <w:jc w:val="both"/>
        <w:rPr>
          <w:rFonts w:ascii="Times New Roman" w:eastAsia="Calibri" w:hAnsi="Times New Roman" w:cs="Times New Roman"/>
        </w:rPr>
      </w:pPr>
      <w:proofErr w:type="gramStart"/>
      <w:r w:rsidRPr="008C554F">
        <w:rPr>
          <w:rFonts w:ascii="Times New Roman" w:eastAsia="Calibri" w:hAnsi="Times New Roman" w:cs="Times New Roman"/>
          <w:b/>
        </w:rPr>
        <w:t>1.Numele</w:t>
      </w:r>
      <w:proofErr w:type="gramEnd"/>
      <w:r w:rsidRPr="008C554F">
        <w:rPr>
          <w:rFonts w:ascii="Times New Roman" w:eastAsia="Calibri" w:hAnsi="Times New Roman" w:cs="Times New Roman"/>
          <w:b/>
        </w:rPr>
        <w:t xml:space="preserve"> titularului activitatii si adresa amplasamentului </w:t>
      </w:r>
      <w:r w:rsidRPr="008C554F">
        <w:rPr>
          <w:rFonts w:ascii="Times New Roman" w:eastAsia="Calibri" w:hAnsi="Times New Roman" w:cs="Times New Roman"/>
        </w:rPr>
        <w:t xml:space="preserve"> ROMPETROL </w:t>
      </w:r>
      <w:r>
        <w:rPr>
          <w:rFonts w:ascii="Times New Roman" w:eastAsia="Calibri" w:hAnsi="Times New Roman" w:cs="Times New Roman"/>
        </w:rPr>
        <w:t xml:space="preserve">DOWNSTREAM SRL </w:t>
      </w:r>
    </w:p>
    <w:p w:rsidR="008C554F" w:rsidRPr="008C554F" w:rsidRDefault="008C554F" w:rsidP="008C554F">
      <w:pPr>
        <w:spacing w:after="0" w:line="240" w:lineRule="auto"/>
        <w:jc w:val="both"/>
        <w:rPr>
          <w:rFonts w:ascii="Times New Roman" w:eastAsia="Calibri" w:hAnsi="Times New Roman" w:cs="Times New Roman"/>
          <w:b/>
        </w:rPr>
      </w:pPr>
      <w:r w:rsidRPr="008C554F">
        <w:rPr>
          <w:rFonts w:ascii="Times New Roman" w:eastAsia="Calibri" w:hAnsi="Times New Roman" w:cs="Times New Roman"/>
        </w:rPr>
        <w:t xml:space="preserve">Punct de </w:t>
      </w:r>
      <w:proofErr w:type="gramStart"/>
      <w:r w:rsidRPr="008C554F">
        <w:rPr>
          <w:rFonts w:ascii="Times New Roman" w:eastAsia="Calibri" w:hAnsi="Times New Roman" w:cs="Times New Roman"/>
        </w:rPr>
        <w:t xml:space="preserve">lucru </w:t>
      </w:r>
      <w:r>
        <w:rPr>
          <w:rFonts w:ascii="Times New Roman" w:eastAsia="Calibri" w:hAnsi="Times New Roman" w:cs="Times New Roman"/>
        </w:rPr>
        <w:t>:</w:t>
      </w:r>
      <w:proofErr w:type="gramEnd"/>
      <w:r>
        <w:rPr>
          <w:rFonts w:ascii="Times New Roman" w:eastAsia="Calibri" w:hAnsi="Times New Roman" w:cs="Times New Roman"/>
        </w:rPr>
        <w:t xml:space="preserve"> Depozit </w:t>
      </w:r>
      <w:r w:rsidR="00634A96">
        <w:rPr>
          <w:rFonts w:ascii="Times New Roman" w:eastAsia="Calibri" w:hAnsi="Times New Roman" w:cs="Times New Roman"/>
        </w:rPr>
        <w:t>Mogosoaia</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 xml:space="preserve">Cod unic de inregistrare: </w:t>
      </w:r>
      <w:r>
        <w:rPr>
          <w:rFonts w:ascii="Times New Roman" w:eastAsia="Calibri" w:hAnsi="Times New Roman" w:cs="Times New Roman"/>
        </w:rPr>
        <w:t xml:space="preserve">12751583 </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Numar Registrul Comertului: J</w:t>
      </w:r>
      <w:r>
        <w:rPr>
          <w:rFonts w:ascii="Times New Roman" w:eastAsia="Calibri" w:hAnsi="Times New Roman" w:cs="Times New Roman"/>
        </w:rPr>
        <w:t xml:space="preserve">40/1716/2000 </w:t>
      </w:r>
    </w:p>
    <w:p w:rsidR="008C554F" w:rsidRPr="00232E89" w:rsidRDefault="008C554F" w:rsidP="008C554F">
      <w:pPr>
        <w:spacing w:after="0" w:line="240" w:lineRule="auto"/>
        <w:jc w:val="both"/>
        <w:rPr>
          <w:rFonts w:ascii="Times New Roman" w:eastAsia="Calibri" w:hAnsi="Times New Roman" w:cs="Times New Roman"/>
        </w:rPr>
      </w:pPr>
      <w:r w:rsidRPr="00232E89">
        <w:rPr>
          <w:rFonts w:ascii="Times New Roman" w:eastAsia="Calibri" w:hAnsi="Times New Roman" w:cs="Times New Roman"/>
        </w:rPr>
        <w:t xml:space="preserve">Adresa: </w:t>
      </w:r>
      <w:r w:rsidR="00634A96">
        <w:rPr>
          <w:rFonts w:ascii="Times New Roman" w:hAnsi="Times New Roman" w:cs="Times New Roman"/>
          <w:bCs/>
          <w:lang w:val="ro-RO"/>
        </w:rPr>
        <w:t>Str Ficusului 2, Mogosoaia</w:t>
      </w:r>
      <w:proofErr w:type="gramStart"/>
      <w:r w:rsidR="00634A96">
        <w:rPr>
          <w:rFonts w:ascii="Times New Roman" w:hAnsi="Times New Roman" w:cs="Times New Roman"/>
          <w:bCs/>
          <w:lang w:val="ro-RO"/>
        </w:rPr>
        <w:t>,Ilfov</w:t>
      </w:r>
      <w:proofErr w:type="gramEnd"/>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Telefon: 02</w:t>
      </w:r>
      <w:r>
        <w:rPr>
          <w:rFonts w:ascii="Times New Roman" w:eastAsia="Calibri" w:hAnsi="Times New Roman" w:cs="Times New Roman"/>
        </w:rPr>
        <w:t xml:space="preserve">1 206 7500 </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Fax: 02</w:t>
      </w:r>
      <w:r>
        <w:rPr>
          <w:rFonts w:ascii="Times New Roman" w:eastAsia="Calibri" w:hAnsi="Times New Roman" w:cs="Times New Roman"/>
        </w:rPr>
        <w:t>12067580</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Responsabil in domeniul managementului securitatii</w:t>
      </w:r>
    </w:p>
    <w:p w:rsidR="008C554F" w:rsidRPr="005D33E6" w:rsidRDefault="00634A96"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Laurentiu Dumitrache</w:t>
      </w:r>
    </w:p>
    <w:p w:rsidR="008C554F" w:rsidRPr="005D33E6" w:rsidRDefault="008C554F" w:rsidP="008C554F">
      <w:pPr>
        <w:spacing w:after="0" w:line="240" w:lineRule="auto"/>
        <w:jc w:val="both"/>
        <w:rPr>
          <w:rFonts w:ascii="Times New Roman" w:eastAsia="Calibri" w:hAnsi="Times New Roman" w:cs="Times New Roman"/>
        </w:rPr>
      </w:pPr>
      <w:r w:rsidRPr="005D33E6">
        <w:rPr>
          <w:rFonts w:ascii="Times New Roman" w:eastAsia="Calibri" w:hAnsi="Times New Roman" w:cs="Times New Roman"/>
        </w:rPr>
        <w:t>Telefon</w:t>
      </w:r>
      <w:proofErr w:type="gramStart"/>
      <w:r w:rsidRPr="005D33E6">
        <w:rPr>
          <w:rFonts w:ascii="Times New Roman" w:eastAsia="Calibri" w:hAnsi="Times New Roman" w:cs="Times New Roman"/>
        </w:rPr>
        <w:t>:</w:t>
      </w:r>
      <w:r w:rsidR="00634A96">
        <w:rPr>
          <w:rFonts w:ascii="Times New Roman" w:hAnsi="Times New Roman" w:cs="Times New Roman"/>
        </w:rPr>
        <w:t>0723646172</w:t>
      </w:r>
      <w:proofErr w:type="gramEnd"/>
    </w:p>
    <w:p w:rsidR="008C554F" w:rsidRPr="005D33E6" w:rsidRDefault="008C554F" w:rsidP="008C554F">
      <w:pPr>
        <w:spacing w:after="0" w:line="240" w:lineRule="auto"/>
        <w:jc w:val="both"/>
        <w:rPr>
          <w:rFonts w:ascii="Times New Roman" w:eastAsia="Calibri" w:hAnsi="Times New Roman" w:cs="Times New Roman"/>
        </w:rPr>
      </w:pPr>
      <w:r w:rsidRPr="005D33E6">
        <w:rPr>
          <w:rFonts w:ascii="Times New Roman" w:eastAsia="Calibri" w:hAnsi="Times New Roman" w:cs="Times New Roman"/>
        </w:rPr>
        <w:t xml:space="preserve">Email: </w:t>
      </w:r>
      <w:hyperlink r:id="rId8" w:history="1">
        <w:r w:rsidR="00634A96" w:rsidRPr="00763D24">
          <w:rPr>
            <w:rStyle w:val="Hyperlink"/>
            <w:rFonts w:ascii="Times New Roman" w:hAnsi="Times New Roman" w:cs="Times New Roman"/>
          </w:rPr>
          <w:t>georgelaurentiu.dumitrache@rompetrol.com</w:t>
        </w:r>
      </w:hyperlink>
      <w:r w:rsidR="004A2C18" w:rsidRPr="005D33E6">
        <w:rPr>
          <w:rFonts w:ascii="Times New Roman" w:hAnsi="Times New Roman" w:cs="Times New Roman"/>
          <w:color w:val="888888"/>
        </w:rPr>
        <w:t xml:space="preserve"> </w:t>
      </w:r>
    </w:p>
    <w:p w:rsidR="008C554F" w:rsidRPr="008C554F" w:rsidRDefault="008C554F" w:rsidP="008C554F">
      <w:pPr>
        <w:spacing w:after="0" w:line="240" w:lineRule="auto"/>
        <w:jc w:val="both"/>
        <w:rPr>
          <w:rFonts w:ascii="Times New Roman" w:eastAsia="Calibri" w:hAnsi="Times New Roman" w:cs="Times New Roman"/>
        </w:rPr>
      </w:pPr>
    </w:p>
    <w:p w:rsidR="008C554F" w:rsidRPr="008C554F" w:rsidRDefault="007A1154" w:rsidP="008C554F">
      <w:pPr>
        <w:spacing w:after="0" w:line="240" w:lineRule="auto"/>
        <w:jc w:val="both"/>
        <w:rPr>
          <w:rFonts w:ascii="Times New Roman" w:eastAsia="Calibri" w:hAnsi="Times New Roman" w:cs="Times New Roman"/>
          <w:b/>
        </w:rPr>
      </w:pPr>
      <w:proofErr w:type="gramStart"/>
      <w:r>
        <w:rPr>
          <w:rFonts w:ascii="Times New Roman" w:eastAsia="Calibri" w:hAnsi="Times New Roman" w:cs="Times New Roman"/>
          <w:b/>
        </w:rPr>
        <w:t>2</w:t>
      </w:r>
      <w:r w:rsidR="008C554F" w:rsidRPr="008C554F">
        <w:rPr>
          <w:rFonts w:ascii="Times New Roman" w:eastAsia="Calibri" w:hAnsi="Times New Roman" w:cs="Times New Roman"/>
          <w:b/>
        </w:rPr>
        <w:t>.Confirmarea</w:t>
      </w:r>
      <w:proofErr w:type="gramEnd"/>
      <w:r w:rsidR="008C554F" w:rsidRPr="008C554F">
        <w:rPr>
          <w:rFonts w:ascii="Times New Roman" w:eastAsia="Calibri" w:hAnsi="Times New Roman" w:cs="Times New Roman"/>
          <w:b/>
        </w:rPr>
        <w:t xml:space="preserve"> faptului ca obiectivul intra sub incidenta reglementarilor si/sau a dispozitiilor administrative de implementare a Legea nr. 59/2016 si ca notificarea prevazuta la art. 7 sau raportul de securitate prevazut la art. 10 alin. (1) </w:t>
      </w:r>
      <w:proofErr w:type="gramStart"/>
      <w:r w:rsidR="008C554F" w:rsidRPr="008C554F">
        <w:rPr>
          <w:rFonts w:ascii="Times New Roman" w:eastAsia="Calibri" w:hAnsi="Times New Roman" w:cs="Times New Roman"/>
          <w:b/>
        </w:rPr>
        <w:t>a</w:t>
      </w:r>
      <w:proofErr w:type="gramEnd"/>
      <w:r w:rsidR="008C554F" w:rsidRPr="008C554F">
        <w:rPr>
          <w:rFonts w:ascii="Times New Roman" w:eastAsia="Calibri" w:hAnsi="Times New Roman" w:cs="Times New Roman"/>
          <w:b/>
        </w:rPr>
        <w:t xml:space="preserve"> fost inaintat autoritatii competente.</w:t>
      </w:r>
    </w:p>
    <w:p w:rsidR="008C554F" w:rsidRPr="008C554F" w:rsidRDefault="008C554F" w:rsidP="008C554F">
      <w:pPr>
        <w:spacing w:after="0" w:line="240" w:lineRule="auto"/>
        <w:jc w:val="both"/>
        <w:rPr>
          <w:rFonts w:ascii="Times New Roman" w:eastAsia="Calibri" w:hAnsi="Times New Roman" w:cs="Times New Roman"/>
          <w:b/>
        </w:rPr>
      </w:pP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 xml:space="preserve">Pentru societatea Rompetrol </w:t>
      </w:r>
      <w:r w:rsidR="007110B4">
        <w:rPr>
          <w:rFonts w:ascii="Times New Roman" w:eastAsia="Calibri" w:hAnsi="Times New Roman" w:cs="Times New Roman"/>
        </w:rPr>
        <w:t xml:space="preserve">Downstream – punct de lucru Depozit </w:t>
      </w:r>
      <w:r w:rsidR="00634A96">
        <w:rPr>
          <w:rFonts w:ascii="Times New Roman" w:eastAsia="Calibri" w:hAnsi="Times New Roman" w:cs="Times New Roman"/>
        </w:rPr>
        <w:t>Mogosoaia</w:t>
      </w:r>
      <w:r w:rsidRPr="008C554F">
        <w:rPr>
          <w:rFonts w:ascii="Times New Roman" w:eastAsia="Calibri" w:hAnsi="Times New Roman" w:cs="Times New Roman"/>
        </w:rPr>
        <w:t xml:space="preserve"> sunt aplicabile prevederile Legea nr. 59/2016; pe amplasament sunt prezente substante </w:t>
      </w:r>
      <w:proofErr w:type="gramStart"/>
      <w:r w:rsidRPr="008C554F">
        <w:rPr>
          <w:rFonts w:ascii="Times New Roman" w:eastAsia="Calibri" w:hAnsi="Times New Roman" w:cs="Times New Roman"/>
        </w:rPr>
        <w:t xml:space="preserve">periculoase </w:t>
      </w:r>
      <w:r w:rsidR="007110B4">
        <w:rPr>
          <w:rFonts w:ascii="Times New Roman" w:eastAsia="Calibri" w:hAnsi="Times New Roman" w:cs="Times New Roman"/>
        </w:rPr>
        <w:t>,</w:t>
      </w:r>
      <w:proofErr w:type="gramEnd"/>
      <w:r w:rsidR="007110B4">
        <w:rPr>
          <w:rFonts w:ascii="Times New Roman" w:eastAsia="Calibri" w:hAnsi="Times New Roman" w:cs="Times New Roman"/>
        </w:rPr>
        <w:t xml:space="preserve"> benzine si motorine , calculate in conformitate cu cerintele prevazute </w:t>
      </w:r>
      <w:r w:rsidRPr="008C554F">
        <w:rPr>
          <w:rFonts w:ascii="Times New Roman" w:eastAsia="Calibri" w:hAnsi="Times New Roman" w:cs="Times New Roman"/>
        </w:rPr>
        <w:t xml:space="preserve"> in anexa nr. 1, partea 1 si 2.</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Au fost intocmite si transmise catre autoritati toate documentele conform prevederilor legislatiei in vigoare</w:t>
      </w:r>
      <w:r w:rsidR="00F0306C">
        <w:rPr>
          <w:rFonts w:ascii="Times New Roman" w:eastAsia="Calibri" w:hAnsi="Times New Roman" w:cs="Times New Roman"/>
        </w:rPr>
        <w:t>: Notificare APM 14128 / 04.09.2017</w:t>
      </w:r>
      <w:bookmarkStart w:id="0" w:name="_GoBack"/>
      <w:bookmarkEnd w:id="0"/>
      <w:r w:rsidR="007110B4">
        <w:rPr>
          <w:rFonts w:ascii="Times New Roman" w:eastAsia="Calibri" w:hAnsi="Times New Roman" w:cs="Times New Roman"/>
        </w:rPr>
        <w:t xml:space="preserve">, PPAM, Plan de interventie.in caz de incendiu </w:t>
      </w:r>
      <w:r w:rsidRPr="008C554F">
        <w:rPr>
          <w:rFonts w:ascii="Times New Roman" w:eastAsia="Calibri" w:hAnsi="Times New Roman" w:cs="Times New Roman"/>
        </w:rPr>
        <w:t xml:space="preserve">de catre firme autorizate cu experienta in domeniu. </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 xml:space="preserve"> </w:t>
      </w:r>
    </w:p>
    <w:p w:rsidR="008C554F" w:rsidRPr="008C554F" w:rsidRDefault="00DA7CE6" w:rsidP="008C554F">
      <w:pPr>
        <w:spacing w:after="0" w:line="240" w:lineRule="auto"/>
        <w:jc w:val="both"/>
        <w:rPr>
          <w:rFonts w:ascii="Times New Roman" w:eastAsia="Calibri" w:hAnsi="Times New Roman" w:cs="Times New Roman"/>
          <w:b/>
        </w:rPr>
      </w:pPr>
      <w:proofErr w:type="gramStart"/>
      <w:r>
        <w:rPr>
          <w:rFonts w:ascii="Times New Roman" w:eastAsia="Calibri" w:hAnsi="Times New Roman" w:cs="Times New Roman"/>
          <w:b/>
        </w:rPr>
        <w:t>3</w:t>
      </w:r>
      <w:r w:rsidR="008C554F" w:rsidRPr="008C554F">
        <w:rPr>
          <w:rFonts w:ascii="Times New Roman" w:eastAsia="Calibri" w:hAnsi="Times New Roman" w:cs="Times New Roman"/>
          <w:b/>
        </w:rPr>
        <w:t>.Explicarea</w:t>
      </w:r>
      <w:proofErr w:type="gramEnd"/>
      <w:r w:rsidR="008C554F" w:rsidRPr="008C554F">
        <w:rPr>
          <w:rFonts w:ascii="Times New Roman" w:eastAsia="Calibri" w:hAnsi="Times New Roman" w:cs="Times New Roman"/>
          <w:b/>
        </w:rPr>
        <w:t xml:space="preserve"> in termeni simpli a activitatii sau a activitatilor desfasurate in cadrul amplasamentului</w:t>
      </w:r>
    </w:p>
    <w:p w:rsidR="00B1054E"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Cod CAEN</w:t>
      </w:r>
      <w:r w:rsidR="00B1054E">
        <w:rPr>
          <w:rFonts w:ascii="Times New Roman" w:eastAsia="Calibri" w:hAnsi="Times New Roman" w:cs="Times New Roman"/>
        </w:rPr>
        <w:t>:</w:t>
      </w:r>
    </w:p>
    <w:p w:rsidR="008C554F" w:rsidRDefault="00B1054E"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w:t>
      </w:r>
      <w:r w:rsidR="008C554F" w:rsidRPr="008C554F">
        <w:rPr>
          <w:rFonts w:ascii="Times New Roman" w:eastAsia="Calibri" w:hAnsi="Times New Roman" w:cs="Times New Roman"/>
        </w:rPr>
        <w:t xml:space="preserve"> </w:t>
      </w:r>
      <w:proofErr w:type="gramStart"/>
      <w:r w:rsidR="008C554F" w:rsidRPr="008C554F">
        <w:rPr>
          <w:rFonts w:ascii="Times New Roman" w:eastAsia="Calibri" w:hAnsi="Times New Roman" w:cs="Times New Roman"/>
        </w:rPr>
        <w:t>principal</w:t>
      </w:r>
      <w:proofErr w:type="gramEnd"/>
      <w:r w:rsidR="008C554F" w:rsidRPr="008C554F">
        <w:rPr>
          <w:rFonts w:ascii="Times New Roman" w:eastAsia="Calibri" w:hAnsi="Times New Roman" w:cs="Times New Roman"/>
        </w:rPr>
        <w:t xml:space="preserve">: </w:t>
      </w:r>
      <w:r>
        <w:rPr>
          <w:rFonts w:ascii="Times New Roman" w:eastAsia="Calibri" w:hAnsi="Times New Roman" w:cs="Times New Roman"/>
        </w:rPr>
        <w:t>4671 – Comert cu ridicata al combustibililor solizi, lichizi, gazosi si ai produselor derivate, depozitarea si transportul acestora;</w:t>
      </w:r>
    </w:p>
    <w:p w:rsidR="00B1054E" w:rsidRDefault="00B1054E"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- 5210 – depozitare produse petroliere </w:t>
      </w:r>
    </w:p>
    <w:p w:rsidR="00B1054E" w:rsidRPr="008C554F" w:rsidRDefault="00B1054E" w:rsidP="008C554F">
      <w:pPr>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 xml:space="preserve">- 5244 – manipulari </w:t>
      </w:r>
    </w:p>
    <w:p w:rsidR="008C554F" w:rsidRPr="008C554F" w:rsidRDefault="008C554F" w:rsidP="008C554F">
      <w:pPr>
        <w:spacing w:after="0" w:line="240" w:lineRule="auto"/>
        <w:jc w:val="both"/>
        <w:rPr>
          <w:rFonts w:ascii="Times New Roman" w:eastAsia="Calibri" w:hAnsi="Times New Roman" w:cs="Times New Roman"/>
        </w:rPr>
      </w:pPr>
      <w:r w:rsidRPr="00260EBA">
        <w:rPr>
          <w:rFonts w:ascii="Times New Roman" w:eastAsia="Calibri" w:hAnsi="Times New Roman" w:cs="Times New Roman"/>
        </w:rPr>
        <w:t>Instala</w:t>
      </w:r>
      <w:r w:rsidRPr="008C554F">
        <w:rPr>
          <w:rFonts w:ascii="Times New Roman" w:eastAsia="Calibri" w:hAnsi="Times New Roman" w:cs="Times New Roman"/>
        </w:rPr>
        <w:t xml:space="preserve">tiile autorizate, conform Autorizatiei </w:t>
      </w:r>
      <w:r w:rsidR="00B27B9E">
        <w:rPr>
          <w:rFonts w:ascii="Times New Roman" w:eastAsia="Calibri" w:hAnsi="Times New Roman" w:cs="Times New Roman"/>
        </w:rPr>
        <w:t xml:space="preserve">de Mediu nr. </w:t>
      </w:r>
      <w:r w:rsidR="00BF7B88">
        <w:rPr>
          <w:rFonts w:ascii="Times New Roman" w:eastAsia="Calibri" w:hAnsi="Times New Roman" w:cs="Times New Roman"/>
        </w:rPr>
        <w:t>2</w:t>
      </w:r>
      <w:r w:rsidR="00B27B9E">
        <w:rPr>
          <w:rFonts w:ascii="Times New Roman" w:eastAsia="Calibri" w:hAnsi="Times New Roman" w:cs="Times New Roman"/>
        </w:rPr>
        <w:t>0 din 16.01.2012</w:t>
      </w:r>
      <w:r w:rsidRPr="008C554F">
        <w:rPr>
          <w:rFonts w:ascii="Times New Roman" w:eastAsia="Calibri" w:hAnsi="Times New Roman" w:cs="Times New Roman"/>
        </w:rPr>
        <w:t>, sunt urmatoarele:</w:t>
      </w:r>
    </w:p>
    <w:p w:rsidR="008C554F" w:rsidRDefault="008C554F" w:rsidP="00341170">
      <w:pPr>
        <w:spacing w:after="0" w:line="240" w:lineRule="auto"/>
        <w:jc w:val="both"/>
        <w:rPr>
          <w:rFonts w:ascii="Times New Roman" w:eastAsia="Calibri" w:hAnsi="Times New Roman" w:cs="Times New Roman"/>
        </w:rPr>
      </w:pPr>
      <w:r w:rsidRPr="008C554F">
        <w:rPr>
          <w:rFonts w:ascii="Times New Roman" w:eastAsia="Calibri" w:hAnsi="Times New Roman" w:cs="Times New Roman"/>
          <w:b/>
        </w:rPr>
        <w:t>-</w:t>
      </w:r>
      <w:r w:rsidR="00326B29">
        <w:rPr>
          <w:rFonts w:ascii="Times New Roman" w:eastAsia="Calibri" w:hAnsi="Times New Roman" w:cs="Times New Roman"/>
          <w:b/>
        </w:rPr>
        <w:t xml:space="preserve">Rezervoare stocare produse petroliere: </w:t>
      </w:r>
      <w:r w:rsidR="00634A96">
        <w:rPr>
          <w:rFonts w:ascii="Times New Roman" w:eastAsia="Calibri" w:hAnsi="Times New Roman" w:cs="Times New Roman"/>
          <w:b/>
        </w:rPr>
        <w:t>12 rezervoare : 6 de 700 mc ( 4 benzine si 2 motorine ), 6 de 2000 mc ( 5 motorine si 1 benzine )</w:t>
      </w:r>
    </w:p>
    <w:p w:rsidR="003C2D1D" w:rsidRPr="008C554F" w:rsidRDefault="003C2D1D" w:rsidP="008C554F">
      <w:pPr>
        <w:spacing w:after="0" w:line="240" w:lineRule="auto"/>
        <w:jc w:val="both"/>
        <w:rPr>
          <w:rFonts w:ascii="Times New Roman" w:eastAsia="Calibri" w:hAnsi="Times New Roman" w:cs="Times New Roman"/>
        </w:rPr>
      </w:pPr>
      <w:r w:rsidRPr="004F2315">
        <w:rPr>
          <w:rFonts w:ascii="Times New Roman" w:eastAsia="Calibri" w:hAnsi="Times New Roman" w:cs="Times New Roman"/>
          <w:b/>
        </w:rPr>
        <w:t>- Instalatie de aditivare</w:t>
      </w:r>
      <w:r>
        <w:rPr>
          <w:rFonts w:ascii="Times New Roman" w:eastAsia="Calibri" w:hAnsi="Times New Roman" w:cs="Times New Roman"/>
        </w:rPr>
        <w:t xml:space="preserve">: </w:t>
      </w:r>
      <w:r w:rsidR="00862ACA">
        <w:rPr>
          <w:rFonts w:ascii="Times New Roman" w:eastAsia="Calibri" w:hAnsi="Times New Roman" w:cs="Times New Roman"/>
        </w:rPr>
        <w:t xml:space="preserve">se compune din panou aditivare, unitate de pompare aditivi, rezervoare de stocare aditivi (Aditiv Keropur </w:t>
      </w:r>
      <w:r w:rsidR="00666427">
        <w:rPr>
          <w:rFonts w:ascii="Times New Roman" w:eastAsia="Calibri" w:hAnsi="Times New Roman" w:cs="Times New Roman"/>
        </w:rPr>
        <w:t>5205</w:t>
      </w:r>
      <w:r w:rsidR="00862ACA">
        <w:rPr>
          <w:rFonts w:ascii="Times New Roman" w:eastAsia="Calibri" w:hAnsi="Times New Roman" w:cs="Times New Roman"/>
        </w:rPr>
        <w:t xml:space="preserve"> pentru carburant Diesel si Keropur 3576 pentru benzina), instalatie tehnologica, </w:t>
      </w:r>
      <w:proofErr w:type="gramStart"/>
      <w:r w:rsidR="00862ACA">
        <w:rPr>
          <w:rFonts w:ascii="Times New Roman" w:eastAsia="Calibri" w:hAnsi="Times New Roman" w:cs="Times New Roman"/>
        </w:rPr>
        <w:t>instalatie</w:t>
      </w:r>
      <w:proofErr w:type="gramEnd"/>
      <w:r w:rsidR="00862ACA">
        <w:rPr>
          <w:rFonts w:ascii="Times New Roman" w:eastAsia="Calibri" w:hAnsi="Times New Roman" w:cs="Times New Roman"/>
        </w:rPr>
        <w:t xml:space="preserve"> electrica.</w:t>
      </w:r>
    </w:p>
    <w:p w:rsid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b/>
        </w:rPr>
        <w:t>-Rampe de incarcare /descarcare CF si Auto</w:t>
      </w:r>
      <w:r w:rsidRPr="008C554F">
        <w:rPr>
          <w:rFonts w:ascii="Times New Roman" w:eastAsia="Calibri" w:hAnsi="Times New Roman" w:cs="Times New Roman"/>
        </w:rPr>
        <w:t xml:space="preserve">: pentru alimentarea cu materii prime necesare desfasurarii proceselor tehnologice, precum si a livrarilor materiilor intermediare si finite, </w:t>
      </w:r>
      <w:r w:rsidR="002A08A9">
        <w:rPr>
          <w:rFonts w:ascii="Times New Roman" w:eastAsia="Calibri" w:hAnsi="Times New Roman" w:cs="Times New Roman"/>
        </w:rPr>
        <w:t>sunt prevazute rampa CF si auto;</w:t>
      </w:r>
    </w:p>
    <w:p w:rsidR="00462C76" w:rsidRDefault="00462C76" w:rsidP="008C554F">
      <w:pPr>
        <w:spacing w:after="0" w:line="240" w:lineRule="auto"/>
        <w:jc w:val="both"/>
        <w:rPr>
          <w:rFonts w:ascii="Times New Roman" w:eastAsia="Calibri" w:hAnsi="Times New Roman" w:cs="Times New Roman"/>
        </w:rPr>
      </w:pPr>
      <w:r w:rsidRPr="003668FA">
        <w:rPr>
          <w:rFonts w:ascii="Times New Roman" w:eastAsia="Calibri" w:hAnsi="Times New Roman" w:cs="Times New Roman"/>
          <w:b/>
        </w:rPr>
        <w:t>- Instalatia de recuperare vapori</w:t>
      </w:r>
      <w:r w:rsidR="003668FA" w:rsidRPr="003668FA">
        <w:rPr>
          <w:rFonts w:ascii="Times New Roman" w:eastAsia="Calibri" w:hAnsi="Times New Roman" w:cs="Times New Roman"/>
          <w:b/>
        </w:rPr>
        <w:t>:</w:t>
      </w:r>
      <w:r w:rsidR="003668FA">
        <w:rPr>
          <w:rFonts w:ascii="Times New Roman" w:eastAsia="Calibri" w:hAnsi="Times New Roman" w:cs="Times New Roman"/>
        </w:rPr>
        <w:t xml:space="preserve"> transforma in lichid vaporii de benzina la incarcarea rezervoarelor si </w:t>
      </w:r>
      <w:proofErr w:type="gramStart"/>
      <w:r w:rsidR="003668FA">
        <w:rPr>
          <w:rFonts w:ascii="Times New Roman" w:eastAsia="Calibri" w:hAnsi="Times New Roman" w:cs="Times New Roman"/>
        </w:rPr>
        <w:t>a</w:t>
      </w:r>
      <w:proofErr w:type="gramEnd"/>
      <w:r w:rsidR="003668FA">
        <w:rPr>
          <w:rFonts w:ascii="Times New Roman" w:eastAsia="Calibri" w:hAnsi="Times New Roman" w:cs="Times New Roman"/>
        </w:rPr>
        <w:t xml:space="preserve"> autocisternelor.</w:t>
      </w:r>
    </w:p>
    <w:p w:rsidR="00462C76" w:rsidRPr="004F1205" w:rsidRDefault="00462C76" w:rsidP="008C554F">
      <w:pPr>
        <w:spacing w:after="0" w:line="240" w:lineRule="auto"/>
        <w:jc w:val="both"/>
        <w:rPr>
          <w:rFonts w:ascii="Times New Roman" w:eastAsia="Calibri" w:hAnsi="Times New Roman" w:cs="Times New Roman"/>
        </w:rPr>
      </w:pPr>
      <w:r w:rsidRPr="003668FA">
        <w:rPr>
          <w:rFonts w:ascii="Times New Roman" w:eastAsia="Calibri" w:hAnsi="Times New Roman" w:cs="Times New Roman"/>
          <w:b/>
        </w:rPr>
        <w:t>- Separator de produse petroliere</w:t>
      </w:r>
      <w:r w:rsidR="003668FA" w:rsidRPr="003668FA">
        <w:rPr>
          <w:rFonts w:ascii="Times New Roman" w:eastAsia="Calibri" w:hAnsi="Times New Roman" w:cs="Times New Roman"/>
          <w:b/>
        </w:rPr>
        <w:t>:</w:t>
      </w:r>
      <w:r w:rsidR="003668FA">
        <w:rPr>
          <w:rFonts w:ascii="Times New Roman" w:eastAsia="Calibri" w:hAnsi="Times New Roman" w:cs="Times New Roman"/>
        </w:rPr>
        <w:t xml:space="preserve"> </w:t>
      </w:r>
      <w:proofErr w:type="gramStart"/>
      <w:r w:rsidR="003668FA">
        <w:rPr>
          <w:rFonts w:ascii="Times New Roman" w:eastAsia="Calibri" w:hAnsi="Times New Roman" w:cs="Times New Roman"/>
        </w:rPr>
        <w:t>este</w:t>
      </w:r>
      <w:proofErr w:type="gramEnd"/>
      <w:r w:rsidR="003668FA">
        <w:rPr>
          <w:rFonts w:ascii="Times New Roman" w:eastAsia="Calibri" w:hAnsi="Times New Roman" w:cs="Times New Roman"/>
        </w:rPr>
        <w:t xml:space="preserve"> parte din instalatia sanitara si retine produsul petrolier din apa </w:t>
      </w:r>
      <w:r w:rsidR="003668FA" w:rsidRPr="004F1205">
        <w:rPr>
          <w:rFonts w:ascii="Times New Roman" w:eastAsia="Calibri" w:hAnsi="Times New Roman" w:cs="Times New Roman"/>
        </w:rPr>
        <w:t>impurificata.</w:t>
      </w:r>
    </w:p>
    <w:p w:rsidR="002A08A9" w:rsidRPr="008C554F" w:rsidRDefault="002A08A9" w:rsidP="008C554F">
      <w:pPr>
        <w:spacing w:after="0" w:line="240" w:lineRule="auto"/>
        <w:jc w:val="both"/>
        <w:rPr>
          <w:rFonts w:ascii="Times New Roman" w:eastAsia="Calibri" w:hAnsi="Times New Roman" w:cs="Times New Roman"/>
        </w:rPr>
      </w:pPr>
      <w:r w:rsidRPr="004F1205">
        <w:rPr>
          <w:rFonts w:ascii="Times New Roman" w:eastAsia="Calibri" w:hAnsi="Times New Roman" w:cs="Times New Roman"/>
          <w:b/>
        </w:rPr>
        <w:t xml:space="preserve">-Centrala </w:t>
      </w:r>
      <w:r w:rsidR="00026B14">
        <w:rPr>
          <w:rFonts w:ascii="Times New Roman" w:eastAsia="Calibri" w:hAnsi="Times New Roman" w:cs="Times New Roman"/>
          <w:b/>
        </w:rPr>
        <w:t>termica</w:t>
      </w:r>
      <w:r w:rsidRPr="004F1205">
        <w:rPr>
          <w:rFonts w:ascii="Times New Roman" w:eastAsia="Calibri" w:hAnsi="Times New Roman" w:cs="Times New Roman"/>
        </w:rPr>
        <w:t>: s</w:t>
      </w:r>
      <w:r w:rsidRPr="004F1205">
        <w:rPr>
          <w:rFonts w:ascii="Times New Roman" w:eastAsia="Calibri" w:hAnsi="Times New Roman" w:cs="Times New Roman"/>
          <w:lang w:val="ro-RO"/>
        </w:rPr>
        <w:t xml:space="preserve">e produce agent termic, care </w:t>
      </w:r>
      <w:proofErr w:type="gramStart"/>
      <w:r w:rsidRPr="004F1205">
        <w:rPr>
          <w:rFonts w:ascii="Times New Roman" w:eastAsia="Calibri" w:hAnsi="Times New Roman" w:cs="Times New Roman"/>
          <w:lang w:val="ro-RO"/>
        </w:rPr>
        <w:t>este</w:t>
      </w:r>
      <w:proofErr w:type="gramEnd"/>
      <w:r w:rsidRPr="004F1205">
        <w:rPr>
          <w:rFonts w:ascii="Times New Roman" w:eastAsia="Calibri" w:hAnsi="Times New Roman" w:cs="Times New Roman"/>
          <w:lang w:val="ro-RO"/>
        </w:rPr>
        <w:t xml:space="preserve"> necesar functionarii instalatiilor tehnologice si pentru prepararea apei calde pentru termoficare.</w:t>
      </w:r>
    </w:p>
    <w:p w:rsidR="008C554F" w:rsidRPr="008C554F" w:rsidRDefault="008C554F" w:rsidP="008C554F">
      <w:pPr>
        <w:spacing w:after="0" w:line="240" w:lineRule="auto"/>
        <w:jc w:val="both"/>
        <w:rPr>
          <w:rFonts w:ascii="Times New Roman" w:eastAsia="Calibri" w:hAnsi="Times New Roman" w:cs="Times New Roman"/>
        </w:rPr>
      </w:pPr>
    </w:p>
    <w:p w:rsidR="008C554F" w:rsidRPr="008C554F" w:rsidRDefault="002F05C5" w:rsidP="008C554F">
      <w:pPr>
        <w:spacing w:after="0" w:line="240" w:lineRule="auto"/>
        <w:jc w:val="both"/>
        <w:rPr>
          <w:rFonts w:ascii="Times New Roman" w:eastAsia="Calibri" w:hAnsi="Times New Roman" w:cs="Times New Roman"/>
          <w:b/>
        </w:rPr>
      </w:pPr>
      <w:r>
        <w:rPr>
          <w:rFonts w:ascii="Times New Roman" w:eastAsia="Calibri" w:hAnsi="Times New Roman" w:cs="Times New Roman"/>
          <w:b/>
        </w:rPr>
        <w:t>4</w:t>
      </w:r>
      <w:r w:rsidR="008C554F" w:rsidRPr="008C554F">
        <w:rPr>
          <w:rFonts w:ascii="Times New Roman" w:eastAsia="Calibri" w:hAnsi="Times New Roman" w:cs="Times New Roman"/>
          <w:b/>
        </w:rPr>
        <w:t>.</w:t>
      </w:r>
      <w:r w:rsidRPr="002F05C5">
        <w:rPr>
          <w:rStyle w:val="HeaderChar"/>
        </w:rPr>
        <w:t xml:space="preserve"> </w:t>
      </w:r>
      <w:r w:rsidRPr="002F05C5">
        <w:rPr>
          <w:rStyle w:val="l5def1"/>
          <w:rFonts w:ascii="Times New Roman" w:hAnsi="Times New Roman" w:cs="Times New Roman"/>
          <w:b/>
          <w:sz w:val="22"/>
          <w:szCs w:val="22"/>
        </w:rPr>
        <w:t xml:space="preserve">Denumirile comune sau, în cazul substanţelor periculoase cuprinse în partea 1 </w:t>
      </w:r>
      <w:proofErr w:type="gramStart"/>
      <w:r w:rsidRPr="002F05C5">
        <w:rPr>
          <w:rStyle w:val="l5def1"/>
          <w:rFonts w:ascii="Times New Roman" w:hAnsi="Times New Roman" w:cs="Times New Roman"/>
          <w:b/>
          <w:sz w:val="22"/>
          <w:szCs w:val="22"/>
        </w:rPr>
        <w:t>a</w:t>
      </w:r>
      <w:proofErr w:type="gramEnd"/>
      <w:r w:rsidRPr="002F05C5">
        <w:rPr>
          <w:rStyle w:val="l5def1"/>
          <w:rFonts w:ascii="Times New Roman" w:hAnsi="Times New Roman" w:cs="Times New Roman"/>
          <w:b/>
          <w:sz w:val="22"/>
          <w:szCs w:val="22"/>
        </w:rPr>
        <w:t xml:space="preserve"> anexei </w:t>
      </w:r>
      <w:hyperlink r:id="rId9" w:history="1">
        <w:r w:rsidRPr="002F05C5">
          <w:rPr>
            <w:rStyle w:val="Hyperlink"/>
            <w:rFonts w:ascii="Times New Roman" w:hAnsi="Times New Roman" w:cs="Times New Roman"/>
            <w:b/>
          </w:rPr>
          <w:t>nr. 1</w:t>
        </w:r>
      </w:hyperlink>
      <w:r w:rsidRPr="002F05C5">
        <w:rPr>
          <w:rStyle w:val="l5def1"/>
          <w:rFonts w:ascii="Times New Roman" w:hAnsi="Times New Roman" w:cs="Times New Roman"/>
          <w:b/>
          <w:sz w:val="22"/>
          <w:szCs w:val="22"/>
        </w:rPr>
        <w:t>, denumirile generice ori categoria generală de periculozitate a substanţelor periculoase relevante din cadrul amplasamentului care ar putea provoca un accident major, indicându-se în termeni simpli principalele lor caracteristici periculoase;</w:t>
      </w:r>
      <w:r>
        <w:rPr>
          <w:rFonts w:ascii="Arial" w:hAnsi="Arial" w:cs="Arial"/>
          <w:color w:val="000000"/>
          <w:sz w:val="26"/>
          <w:szCs w:val="26"/>
        </w:rPr>
        <w:t> </w:t>
      </w:r>
    </w:p>
    <w:p w:rsidR="008C554F" w:rsidRPr="008C554F" w:rsidRDefault="008C554F" w:rsidP="008C554F">
      <w:pPr>
        <w:spacing w:after="0" w:line="240" w:lineRule="auto"/>
        <w:jc w:val="both"/>
        <w:rPr>
          <w:rFonts w:ascii="Times New Roman" w:eastAsia="Calibri" w:hAnsi="Times New Roman" w:cs="Times New Roman"/>
        </w:rPr>
      </w:pP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 xml:space="preserve">Pe amplasamentul Rompetrol </w:t>
      </w:r>
      <w:r w:rsidR="002B1127">
        <w:rPr>
          <w:rFonts w:ascii="Times New Roman" w:eastAsia="Calibri" w:hAnsi="Times New Roman" w:cs="Times New Roman"/>
        </w:rPr>
        <w:t>Downstream</w:t>
      </w:r>
      <w:r w:rsidRPr="008C554F">
        <w:rPr>
          <w:rFonts w:ascii="Times New Roman" w:eastAsia="Calibri" w:hAnsi="Times New Roman" w:cs="Times New Roman"/>
        </w:rPr>
        <w:t xml:space="preserve"> – punct de lucru </w:t>
      </w:r>
      <w:r w:rsidR="002B1127">
        <w:rPr>
          <w:rFonts w:ascii="Times New Roman" w:eastAsia="Calibri" w:hAnsi="Times New Roman" w:cs="Times New Roman"/>
        </w:rPr>
        <w:t xml:space="preserve">Depozit </w:t>
      </w:r>
      <w:r w:rsidR="00634A96">
        <w:rPr>
          <w:rFonts w:ascii="Times New Roman" w:eastAsia="Calibri" w:hAnsi="Times New Roman" w:cs="Times New Roman"/>
        </w:rPr>
        <w:t>Mogosoaia</w:t>
      </w:r>
      <w:r w:rsidRPr="008C554F">
        <w:rPr>
          <w:rFonts w:ascii="Times New Roman" w:eastAsia="Calibri" w:hAnsi="Times New Roman" w:cs="Times New Roman"/>
        </w:rPr>
        <w:t xml:space="preserve"> se folosesc ca materie prima, respectiv se obtin produse cu urmatoarele tipuri de fraze de risc:</w:t>
      </w:r>
    </w:p>
    <w:p w:rsidR="008C554F" w:rsidRPr="008C554F" w:rsidRDefault="008C554F" w:rsidP="008C554F">
      <w:pPr>
        <w:numPr>
          <w:ilvl w:val="0"/>
          <w:numId w:val="2"/>
        </w:numPr>
        <w:spacing w:after="0" w:line="240" w:lineRule="auto"/>
        <w:jc w:val="both"/>
        <w:rPr>
          <w:rFonts w:ascii="Times New Roman" w:eastAsia="Calibri" w:hAnsi="Times New Roman" w:cs="Times New Roman"/>
        </w:rPr>
      </w:pPr>
      <w:r w:rsidRPr="008C554F">
        <w:rPr>
          <w:rFonts w:ascii="Times New Roman" w:eastAsia="Calibri" w:hAnsi="Times New Roman" w:cs="Times New Roman"/>
        </w:rPr>
        <w:t xml:space="preserve">Inflamabile, asp.tox,  </w:t>
      </w:r>
    </w:p>
    <w:p w:rsidR="008C554F" w:rsidRPr="008C554F" w:rsidRDefault="008C554F" w:rsidP="008C554F">
      <w:pPr>
        <w:numPr>
          <w:ilvl w:val="0"/>
          <w:numId w:val="1"/>
        </w:numPr>
        <w:spacing w:after="0" w:line="240" w:lineRule="auto"/>
        <w:jc w:val="both"/>
        <w:rPr>
          <w:rFonts w:ascii="Times New Roman" w:eastAsia="Calibri" w:hAnsi="Times New Roman" w:cs="Times New Roman"/>
        </w:rPr>
      </w:pPr>
      <w:r w:rsidRPr="008C554F">
        <w:rPr>
          <w:rFonts w:ascii="Times New Roman" w:eastAsia="Calibri" w:hAnsi="Times New Roman" w:cs="Times New Roman"/>
        </w:rPr>
        <w:t>Cancerigene</w:t>
      </w:r>
    </w:p>
    <w:p w:rsidR="008C554F" w:rsidRPr="008C554F" w:rsidRDefault="008C554F" w:rsidP="008C554F">
      <w:pPr>
        <w:numPr>
          <w:ilvl w:val="0"/>
          <w:numId w:val="1"/>
        </w:numPr>
        <w:spacing w:after="0" w:line="240" w:lineRule="auto"/>
        <w:jc w:val="both"/>
        <w:rPr>
          <w:rFonts w:ascii="Times New Roman" w:eastAsia="Calibri" w:hAnsi="Times New Roman" w:cs="Times New Roman"/>
        </w:rPr>
      </w:pPr>
      <w:r w:rsidRPr="008C554F">
        <w:rPr>
          <w:rFonts w:ascii="Times New Roman" w:eastAsia="Calibri" w:hAnsi="Times New Roman" w:cs="Times New Roman"/>
        </w:rPr>
        <w:t>Toxice</w:t>
      </w:r>
    </w:p>
    <w:p w:rsidR="008C554F" w:rsidRPr="008C554F" w:rsidRDefault="008C554F" w:rsidP="008C554F">
      <w:pPr>
        <w:spacing w:after="0" w:line="240" w:lineRule="auto"/>
        <w:jc w:val="both"/>
        <w:rPr>
          <w:rFonts w:ascii="Times New Roman" w:eastAsia="Calibri" w:hAnsi="Times New Roman" w:cs="Times New Roman"/>
        </w:rPr>
      </w:pPr>
      <w:proofErr w:type="gramStart"/>
      <w:r w:rsidRPr="008C554F">
        <w:rPr>
          <w:rFonts w:ascii="Times New Roman" w:eastAsia="Calibri" w:hAnsi="Times New Roman" w:cs="Times New Roman"/>
        </w:rPr>
        <w:t>avand</w:t>
      </w:r>
      <w:proofErr w:type="gramEnd"/>
      <w:r w:rsidRPr="008C554F">
        <w:rPr>
          <w:rFonts w:ascii="Times New Roman" w:eastAsia="Calibri" w:hAnsi="Times New Roman" w:cs="Times New Roman"/>
        </w:rPr>
        <w:t xml:space="preserve"> principalele caracteristici: ….</w:t>
      </w:r>
    </w:p>
    <w:p w:rsid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Aceste substante sunt prezentate in tabelul urmator:</w:t>
      </w:r>
    </w:p>
    <w:p w:rsidR="006E1E82" w:rsidRDefault="006E1E82" w:rsidP="008C554F">
      <w:pPr>
        <w:spacing w:after="0" w:line="240" w:lineRule="auto"/>
        <w:jc w:val="both"/>
        <w:rPr>
          <w:rFonts w:ascii="Times New Roman" w:eastAsia="Calibri" w:hAnsi="Times New Roman" w:cs="Times New Roman"/>
        </w:rPr>
      </w:pPr>
    </w:p>
    <w:tbl>
      <w:tblPr>
        <w:tblW w:w="17550" w:type="dxa"/>
        <w:tblLayout w:type="fixed"/>
        <w:tblLook w:val="04A0" w:firstRow="1" w:lastRow="0" w:firstColumn="1" w:lastColumn="0" w:noHBand="0" w:noVBand="1"/>
      </w:tblPr>
      <w:tblGrid>
        <w:gridCol w:w="764"/>
        <w:gridCol w:w="876"/>
        <w:gridCol w:w="1320"/>
        <w:gridCol w:w="1080"/>
        <w:gridCol w:w="810"/>
        <w:gridCol w:w="1170"/>
        <w:gridCol w:w="900"/>
        <w:gridCol w:w="990"/>
        <w:gridCol w:w="630"/>
        <w:gridCol w:w="720"/>
        <w:gridCol w:w="540"/>
        <w:gridCol w:w="450"/>
        <w:gridCol w:w="1080"/>
        <w:gridCol w:w="720"/>
        <w:gridCol w:w="2832"/>
        <w:gridCol w:w="996"/>
        <w:gridCol w:w="836"/>
        <w:gridCol w:w="836"/>
      </w:tblGrid>
      <w:tr w:rsidR="000B197E" w:rsidRPr="000B197E" w:rsidTr="000B197E">
        <w:trPr>
          <w:trHeight w:val="300"/>
        </w:trPr>
        <w:tc>
          <w:tcPr>
            <w:tcW w:w="764" w:type="dxa"/>
            <w:vMerge w:val="restart"/>
            <w:tcBorders>
              <w:top w:val="single" w:sz="8" w:space="0" w:color="auto"/>
              <w:left w:val="single" w:sz="8" w:space="0" w:color="auto"/>
              <w:bottom w:val="nil"/>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8"/>
                <w:szCs w:val="18"/>
              </w:rPr>
            </w:pPr>
            <w:r w:rsidRPr="000B197E">
              <w:rPr>
                <w:rFonts w:ascii="Times New Roman" w:eastAsia="Times New Roman" w:hAnsi="Times New Roman" w:cs="Times New Roman"/>
                <w:color w:val="000000"/>
                <w:sz w:val="18"/>
                <w:szCs w:val="18"/>
              </w:rPr>
              <w:t>Nr. crt.</w:t>
            </w:r>
          </w:p>
        </w:tc>
        <w:tc>
          <w:tcPr>
            <w:tcW w:w="876" w:type="dxa"/>
            <w:vMerge w:val="restart"/>
            <w:tcBorders>
              <w:top w:val="single" w:sz="8" w:space="0" w:color="auto"/>
              <w:left w:val="single" w:sz="8" w:space="0" w:color="auto"/>
              <w:bottom w:val="nil"/>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xml:space="preserve">Denumirea substanței periculoase/ amestecului </w:t>
            </w:r>
          </w:p>
        </w:tc>
        <w:tc>
          <w:tcPr>
            <w:tcW w:w="1320" w:type="dxa"/>
            <w:vMerge w:val="restart"/>
            <w:tcBorders>
              <w:top w:val="single" w:sz="8" w:space="0" w:color="auto"/>
              <w:left w:val="single" w:sz="8" w:space="0" w:color="auto"/>
              <w:bottom w:val="nil"/>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xml:space="preserve">Denumirea comerciala a substantei periculoase/amestecului </w:t>
            </w:r>
          </w:p>
        </w:tc>
        <w:tc>
          <w:tcPr>
            <w:tcW w:w="1080" w:type="dxa"/>
            <w:vMerge w:val="restart"/>
            <w:tcBorders>
              <w:top w:val="single" w:sz="8" w:space="0" w:color="auto"/>
              <w:left w:val="single" w:sz="8" w:space="0" w:color="auto"/>
              <w:bottom w:val="nil"/>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Nr. CAS</w:t>
            </w:r>
          </w:p>
        </w:tc>
        <w:tc>
          <w:tcPr>
            <w:tcW w:w="810" w:type="dxa"/>
            <w:vMerge w:val="restart"/>
            <w:tcBorders>
              <w:top w:val="single" w:sz="8" w:space="0" w:color="auto"/>
              <w:left w:val="single" w:sz="8" w:space="0" w:color="auto"/>
              <w:bottom w:val="nil"/>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Fraza de pericol  (H)</w:t>
            </w:r>
          </w:p>
        </w:tc>
        <w:tc>
          <w:tcPr>
            <w:tcW w:w="1170" w:type="dxa"/>
            <w:vMerge w:val="restart"/>
            <w:tcBorders>
              <w:top w:val="single" w:sz="8" w:space="0" w:color="auto"/>
              <w:left w:val="single" w:sz="8" w:space="0" w:color="auto"/>
              <w:bottom w:val="nil"/>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Clasa de pericol</w:t>
            </w:r>
          </w:p>
        </w:tc>
        <w:tc>
          <w:tcPr>
            <w:tcW w:w="900" w:type="dxa"/>
            <w:vMerge w:val="restart"/>
            <w:tcBorders>
              <w:top w:val="single" w:sz="8" w:space="0" w:color="auto"/>
              <w:left w:val="single" w:sz="8" w:space="0" w:color="auto"/>
              <w:bottom w:val="nil"/>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Categoria de pericol</w:t>
            </w:r>
          </w:p>
        </w:tc>
        <w:tc>
          <w:tcPr>
            <w:tcW w:w="990" w:type="dxa"/>
            <w:vMerge w:val="restart"/>
            <w:tcBorders>
              <w:top w:val="single" w:sz="8" w:space="0" w:color="auto"/>
              <w:left w:val="single" w:sz="8" w:space="0" w:color="auto"/>
              <w:bottom w:val="nil"/>
              <w:right w:val="single" w:sz="8" w:space="0" w:color="auto"/>
            </w:tcBorders>
            <w:shd w:val="clear" w:color="000000" w:fill="FFFFFF"/>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Fraza de precautie (P)</w:t>
            </w:r>
          </w:p>
        </w:tc>
        <w:tc>
          <w:tcPr>
            <w:tcW w:w="135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Cantitatea existenta</w:t>
            </w:r>
          </w:p>
        </w:tc>
        <w:tc>
          <w:tcPr>
            <w:tcW w:w="99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Capacitatea totala de stocare a substantelor/amestecurilor existente pe amplasament/posibil a fi prezente pe amplasament                                   *                                                                                                                                                                                                           **</w:t>
            </w:r>
          </w:p>
        </w:tc>
        <w:tc>
          <w:tcPr>
            <w:tcW w:w="1080" w:type="dxa"/>
            <w:vMerge w:val="restart"/>
            <w:tcBorders>
              <w:top w:val="single" w:sz="8" w:space="0" w:color="auto"/>
              <w:left w:val="single" w:sz="8" w:space="0" w:color="auto"/>
              <w:bottom w:val="nil"/>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Starea fizică</w:t>
            </w:r>
          </w:p>
        </w:tc>
        <w:tc>
          <w:tcPr>
            <w:tcW w:w="720" w:type="dxa"/>
            <w:vMerge w:val="restart"/>
            <w:tcBorders>
              <w:top w:val="single" w:sz="8" w:space="0" w:color="auto"/>
              <w:left w:val="single" w:sz="8" w:space="0" w:color="auto"/>
              <w:bottom w:val="nil"/>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Mod de stocare</w:t>
            </w:r>
          </w:p>
        </w:tc>
        <w:tc>
          <w:tcPr>
            <w:tcW w:w="2832" w:type="dxa"/>
            <w:vMerge w:val="restart"/>
            <w:tcBorders>
              <w:top w:val="single" w:sz="8" w:space="0" w:color="auto"/>
              <w:left w:val="single" w:sz="8" w:space="0" w:color="auto"/>
              <w:bottom w:val="nil"/>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Condiții de stocare/ operare</w:t>
            </w:r>
          </w:p>
        </w:tc>
        <w:tc>
          <w:tcPr>
            <w:tcW w:w="996" w:type="dxa"/>
            <w:vMerge w:val="restart"/>
            <w:tcBorders>
              <w:top w:val="single" w:sz="8" w:space="0" w:color="auto"/>
              <w:left w:val="single" w:sz="8" w:space="0" w:color="auto"/>
              <w:bottom w:val="nil"/>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Localizare</w:t>
            </w:r>
          </w:p>
        </w:tc>
        <w:tc>
          <w:tcPr>
            <w:tcW w:w="8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xml:space="preserve">Cantitatea relevanta  din Anexa1, partea 1 sau partea 2 din Legea 59/2016- coloana 2 (tone) </w:t>
            </w:r>
            <w:r w:rsidRPr="000B197E">
              <w:rPr>
                <w:rFonts w:ascii="Times New Roman" w:eastAsia="Times New Roman" w:hAnsi="Times New Roman" w:cs="Times New Roman"/>
                <w:b/>
                <w:bCs/>
                <w:color w:val="000000"/>
                <w:sz w:val="12"/>
                <w:szCs w:val="12"/>
              </w:rPr>
              <w:t>colorat cu galben este din partea 2</w:t>
            </w:r>
          </w:p>
        </w:tc>
        <w:tc>
          <w:tcPr>
            <w:tcW w:w="8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xml:space="preserve">Cantitatea relevanta  din Anexa1, partea 1 sau partea 2 din Legea 59/2016- coloana 3 (tone) </w:t>
            </w:r>
            <w:r w:rsidRPr="000B197E">
              <w:rPr>
                <w:rFonts w:ascii="Times New Roman" w:eastAsia="Times New Roman" w:hAnsi="Times New Roman" w:cs="Times New Roman"/>
                <w:b/>
                <w:bCs/>
                <w:color w:val="000000"/>
                <w:sz w:val="12"/>
                <w:szCs w:val="12"/>
              </w:rPr>
              <w:t>colorat cu galben este din partea 2</w:t>
            </w:r>
          </w:p>
        </w:tc>
      </w:tr>
      <w:tr w:rsidR="000B197E" w:rsidRPr="000B197E" w:rsidTr="000B197E">
        <w:trPr>
          <w:trHeight w:val="464"/>
        </w:trPr>
        <w:tc>
          <w:tcPr>
            <w:tcW w:w="764" w:type="dxa"/>
            <w:vMerge/>
            <w:tcBorders>
              <w:top w:val="single" w:sz="8" w:space="0" w:color="auto"/>
              <w:left w:val="single" w:sz="8"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single" w:sz="8" w:space="0" w:color="auto"/>
              <w:left w:val="single" w:sz="8"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single" w:sz="8" w:space="0" w:color="auto"/>
              <w:left w:val="single" w:sz="8"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single" w:sz="8" w:space="0" w:color="auto"/>
              <w:left w:val="single" w:sz="8"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vMerge/>
            <w:tcBorders>
              <w:top w:val="single" w:sz="8" w:space="0" w:color="auto"/>
              <w:left w:val="single" w:sz="8"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170" w:type="dxa"/>
            <w:vMerge/>
            <w:tcBorders>
              <w:top w:val="single" w:sz="8" w:space="0" w:color="auto"/>
              <w:left w:val="single" w:sz="8"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00" w:type="dxa"/>
            <w:vMerge/>
            <w:tcBorders>
              <w:top w:val="single" w:sz="8" w:space="0" w:color="auto"/>
              <w:left w:val="single" w:sz="8"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0" w:type="dxa"/>
            <w:vMerge/>
            <w:tcBorders>
              <w:top w:val="single" w:sz="8" w:space="0" w:color="auto"/>
              <w:left w:val="single" w:sz="8"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50" w:type="dxa"/>
            <w:gridSpan w:val="2"/>
            <w:vMerge/>
            <w:tcBorders>
              <w:top w:val="single" w:sz="8" w:space="0" w:color="auto"/>
              <w:left w:val="single" w:sz="8" w:space="0" w:color="auto"/>
              <w:bottom w:val="single" w:sz="8" w:space="0" w:color="000000"/>
              <w:right w:val="single" w:sz="8" w:space="0" w:color="000000"/>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0" w:type="dxa"/>
            <w:gridSpan w:val="2"/>
            <w:vMerge/>
            <w:tcBorders>
              <w:top w:val="single" w:sz="8" w:space="0" w:color="auto"/>
              <w:left w:val="single" w:sz="8" w:space="0" w:color="auto"/>
              <w:bottom w:val="single" w:sz="8" w:space="0" w:color="000000"/>
              <w:right w:val="single" w:sz="8" w:space="0" w:color="000000"/>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single" w:sz="8" w:space="0" w:color="auto"/>
              <w:left w:val="single" w:sz="8"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single" w:sz="8" w:space="0" w:color="auto"/>
              <w:left w:val="single" w:sz="8"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single" w:sz="8" w:space="0" w:color="auto"/>
              <w:left w:val="single" w:sz="8"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single" w:sz="8" w:space="0" w:color="auto"/>
              <w:left w:val="single" w:sz="8"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single" w:sz="8" w:space="0" w:color="auto"/>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single" w:sz="8" w:space="0" w:color="auto"/>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single" w:sz="8" w:space="0" w:color="auto"/>
              <w:left w:val="single" w:sz="8"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single" w:sz="8" w:space="0" w:color="auto"/>
              <w:left w:val="single" w:sz="8"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single" w:sz="8" w:space="0" w:color="auto"/>
              <w:left w:val="single" w:sz="8"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single" w:sz="8" w:space="0" w:color="auto"/>
              <w:left w:val="single" w:sz="8"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vMerge/>
            <w:tcBorders>
              <w:top w:val="single" w:sz="8" w:space="0" w:color="auto"/>
              <w:left w:val="single" w:sz="8"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170" w:type="dxa"/>
            <w:vMerge/>
            <w:tcBorders>
              <w:top w:val="single" w:sz="8" w:space="0" w:color="auto"/>
              <w:left w:val="single" w:sz="8"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00" w:type="dxa"/>
            <w:vMerge/>
            <w:tcBorders>
              <w:top w:val="single" w:sz="8" w:space="0" w:color="auto"/>
              <w:left w:val="single" w:sz="8"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0" w:type="dxa"/>
            <w:vMerge/>
            <w:tcBorders>
              <w:top w:val="single" w:sz="8" w:space="0" w:color="auto"/>
              <w:left w:val="single" w:sz="8"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630" w:type="dxa"/>
            <w:tcBorders>
              <w:top w:val="nil"/>
              <w:left w:val="nil"/>
              <w:bottom w:val="nil"/>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m3</w:t>
            </w:r>
          </w:p>
        </w:tc>
        <w:tc>
          <w:tcPr>
            <w:tcW w:w="720" w:type="dxa"/>
            <w:tcBorders>
              <w:top w:val="nil"/>
              <w:left w:val="nil"/>
              <w:bottom w:val="nil"/>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tone</w:t>
            </w:r>
          </w:p>
        </w:tc>
        <w:tc>
          <w:tcPr>
            <w:tcW w:w="540" w:type="dxa"/>
            <w:tcBorders>
              <w:top w:val="nil"/>
              <w:left w:val="nil"/>
              <w:bottom w:val="nil"/>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m3</w:t>
            </w:r>
          </w:p>
        </w:tc>
        <w:tc>
          <w:tcPr>
            <w:tcW w:w="450" w:type="dxa"/>
            <w:tcBorders>
              <w:top w:val="nil"/>
              <w:left w:val="nil"/>
              <w:bottom w:val="nil"/>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tone</w:t>
            </w:r>
          </w:p>
        </w:tc>
        <w:tc>
          <w:tcPr>
            <w:tcW w:w="1080" w:type="dxa"/>
            <w:vMerge/>
            <w:tcBorders>
              <w:top w:val="single" w:sz="8" w:space="0" w:color="auto"/>
              <w:left w:val="single" w:sz="8"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single" w:sz="8" w:space="0" w:color="auto"/>
              <w:left w:val="single" w:sz="8"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single" w:sz="8" w:space="0" w:color="auto"/>
              <w:left w:val="single" w:sz="8"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single" w:sz="8" w:space="0" w:color="auto"/>
              <w:left w:val="single" w:sz="8"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single" w:sz="8" w:space="0" w:color="auto"/>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single" w:sz="8" w:space="0" w:color="auto"/>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00"/>
        </w:trPr>
        <w:tc>
          <w:tcPr>
            <w:tcW w:w="764"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8"/>
                <w:szCs w:val="18"/>
              </w:rPr>
            </w:pPr>
            <w:r w:rsidRPr="000B197E">
              <w:rPr>
                <w:rFonts w:ascii="Times New Roman" w:eastAsia="Times New Roman" w:hAnsi="Times New Roman" w:cs="Times New Roman"/>
                <w:color w:val="000000"/>
                <w:sz w:val="18"/>
                <w:szCs w:val="18"/>
              </w:rPr>
              <w:lastRenderedPageBreak/>
              <w:t>1</w:t>
            </w:r>
          </w:p>
        </w:tc>
        <w:tc>
          <w:tcPr>
            <w:tcW w:w="876" w:type="dxa"/>
            <w:vMerge w:val="restart"/>
            <w:tcBorders>
              <w:top w:val="single" w:sz="8" w:space="0" w:color="auto"/>
              <w:left w:val="single" w:sz="4" w:space="0" w:color="auto"/>
              <w:bottom w:val="nil"/>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BENZINA</w:t>
            </w:r>
          </w:p>
        </w:tc>
        <w:tc>
          <w:tcPr>
            <w:tcW w:w="1320" w:type="dxa"/>
            <w:vMerge w:val="restart"/>
            <w:tcBorders>
              <w:top w:val="single" w:sz="8" w:space="0" w:color="auto"/>
              <w:left w:val="single" w:sz="4" w:space="0" w:color="auto"/>
              <w:bottom w:val="nil"/>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Benzina Euro Plus, Efix Benzina 95 , Efix Benxina 98, benzina 98</w:t>
            </w:r>
          </w:p>
        </w:tc>
        <w:tc>
          <w:tcPr>
            <w:tcW w:w="1080" w:type="dxa"/>
            <w:vMerge w:val="restart"/>
            <w:tcBorders>
              <w:top w:val="single" w:sz="8" w:space="0" w:color="auto"/>
              <w:left w:val="single" w:sz="4" w:space="0" w:color="auto"/>
              <w:bottom w:val="nil"/>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86290-81-5</w:t>
            </w:r>
          </w:p>
        </w:tc>
        <w:tc>
          <w:tcPr>
            <w:tcW w:w="810" w:type="dxa"/>
            <w:tcBorders>
              <w:top w:val="single" w:sz="8" w:space="0" w:color="auto"/>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H225</w:t>
            </w:r>
          </w:p>
        </w:tc>
        <w:tc>
          <w:tcPr>
            <w:tcW w:w="1170" w:type="dxa"/>
            <w:tcBorders>
              <w:top w:val="single" w:sz="8" w:space="0" w:color="auto"/>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Lichid inflamabil</w:t>
            </w:r>
          </w:p>
        </w:tc>
        <w:tc>
          <w:tcPr>
            <w:tcW w:w="900" w:type="dxa"/>
            <w:tcBorders>
              <w:top w:val="single" w:sz="8" w:space="0" w:color="auto"/>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P210</w:t>
            </w:r>
          </w:p>
        </w:tc>
        <w:tc>
          <w:tcPr>
            <w:tcW w:w="630" w:type="dxa"/>
            <w:vMerge w:val="restart"/>
            <w:tcBorders>
              <w:top w:val="single" w:sz="8" w:space="0" w:color="auto"/>
              <w:left w:val="single" w:sz="4" w:space="0" w:color="auto"/>
              <w:bottom w:val="nil"/>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1703</w:t>
            </w:r>
          </w:p>
        </w:tc>
        <w:tc>
          <w:tcPr>
            <w:tcW w:w="720" w:type="dxa"/>
            <w:vMerge w:val="restart"/>
            <w:tcBorders>
              <w:top w:val="single" w:sz="8" w:space="0" w:color="auto"/>
              <w:left w:val="single" w:sz="4" w:space="0" w:color="auto"/>
              <w:bottom w:val="nil"/>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1265</w:t>
            </w:r>
          </w:p>
        </w:tc>
        <w:tc>
          <w:tcPr>
            <w:tcW w:w="540" w:type="dxa"/>
            <w:vMerge w:val="restart"/>
            <w:tcBorders>
              <w:top w:val="single" w:sz="8" w:space="0" w:color="auto"/>
              <w:left w:val="single" w:sz="4" w:space="0" w:color="auto"/>
              <w:bottom w:val="nil"/>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4800</w:t>
            </w:r>
          </w:p>
        </w:tc>
        <w:tc>
          <w:tcPr>
            <w:tcW w:w="450" w:type="dxa"/>
            <w:vMerge w:val="restart"/>
            <w:tcBorders>
              <w:top w:val="single" w:sz="8" w:space="0" w:color="auto"/>
              <w:left w:val="single" w:sz="4" w:space="0" w:color="auto"/>
              <w:bottom w:val="nil"/>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3127</w:t>
            </w:r>
          </w:p>
        </w:tc>
        <w:tc>
          <w:tcPr>
            <w:tcW w:w="1080"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lichida</w:t>
            </w:r>
          </w:p>
        </w:tc>
        <w:tc>
          <w:tcPr>
            <w:tcW w:w="720" w:type="dxa"/>
            <w:vMerge w:val="restart"/>
            <w:tcBorders>
              <w:top w:val="single" w:sz="8" w:space="0" w:color="auto"/>
              <w:left w:val="single" w:sz="4" w:space="0" w:color="auto"/>
              <w:bottom w:val="nil"/>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xml:space="preserve">R3=525 to/700 m³            R4=525 to/ 700 m³          R5= 525 to/ 700 mc                R6=525 to/700 mc           R7=1500 to/2000 mc  </w:t>
            </w:r>
          </w:p>
        </w:tc>
        <w:tc>
          <w:tcPr>
            <w:tcW w:w="2832" w:type="dxa"/>
            <w:vMerge w:val="restart"/>
            <w:tcBorders>
              <w:top w:val="single" w:sz="8" w:space="0" w:color="auto"/>
              <w:left w:val="single" w:sz="4" w:space="0" w:color="auto"/>
              <w:bottom w:val="nil"/>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In stare lichida, la presiune atmosferica, rez. sunt prevazute cu supape de respiratie,opritoare de flacari, cu instalatii de racire cu apa si stingere a incendiilor</w:t>
            </w:r>
          </w:p>
        </w:tc>
        <w:tc>
          <w:tcPr>
            <w:tcW w:w="996" w:type="dxa"/>
            <w:vMerge w:val="restart"/>
            <w:tcBorders>
              <w:top w:val="single" w:sz="8" w:space="0" w:color="auto"/>
              <w:left w:val="single" w:sz="4" w:space="0" w:color="auto"/>
              <w:bottom w:val="nil"/>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Depozit Mogosoaia       Rez. 3,4,5,6,7</w:t>
            </w:r>
          </w:p>
        </w:tc>
        <w:tc>
          <w:tcPr>
            <w:tcW w:w="836"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2500</w:t>
            </w:r>
          </w:p>
        </w:tc>
        <w:tc>
          <w:tcPr>
            <w:tcW w:w="836"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25000</w:t>
            </w:r>
          </w:p>
        </w:tc>
      </w:tr>
      <w:tr w:rsidR="000B197E" w:rsidRPr="000B197E" w:rsidTr="000B197E">
        <w:trPr>
          <w:trHeight w:val="300"/>
        </w:trPr>
        <w:tc>
          <w:tcPr>
            <w:tcW w:w="764" w:type="dxa"/>
            <w:vMerge/>
            <w:tcBorders>
              <w:top w:val="single" w:sz="8" w:space="0" w:color="auto"/>
              <w:left w:val="single" w:sz="8"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H350</w:t>
            </w:r>
          </w:p>
        </w:tc>
        <w:tc>
          <w:tcPr>
            <w:tcW w:w="117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Carc.</w:t>
            </w:r>
          </w:p>
        </w:tc>
        <w:tc>
          <w:tcPr>
            <w:tcW w:w="90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1B</w:t>
            </w:r>
          </w:p>
        </w:tc>
        <w:tc>
          <w:tcPr>
            <w:tcW w:w="990" w:type="dxa"/>
            <w:tcBorders>
              <w:top w:val="nil"/>
              <w:left w:val="nil"/>
              <w:bottom w:val="single" w:sz="4" w:space="0" w:color="auto"/>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P280</w:t>
            </w:r>
          </w:p>
        </w:tc>
        <w:tc>
          <w:tcPr>
            <w:tcW w:w="630"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single" w:sz="8" w:space="0" w:color="auto"/>
              <w:left w:val="single" w:sz="4"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00"/>
        </w:trPr>
        <w:tc>
          <w:tcPr>
            <w:tcW w:w="764" w:type="dxa"/>
            <w:vMerge/>
            <w:tcBorders>
              <w:top w:val="single" w:sz="8" w:space="0" w:color="auto"/>
              <w:left w:val="single" w:sz="8"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H304</w:t>
            </w:r>
          </w:p>
        </w:tc>
        <w:tc>
          <w:tcPr>
            <w:tcW w:w="117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Asp. Tox.</w:t>
            </w:r>
          </w:p>
        </w:tc>
        <w:tc>
          <w:tcPr>
            <w:tcW w:w="90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w:t>
            </w:r>
          </w:p>
        </w:tc>
        <w:tc>
          <w:tcPr>
            <w:tcW w:w="990" w:type="dxa"/>
            <w:tcBorders>
              <w:top w:val="nil"/>
              <w:left w:val="nil"/>
              <w:bottom w:val="single" w:sz="4" w:space="0" w:color="auto"/>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P273</w:t>
            </w:r>
          </w:p>
        </w:tc>
        <w:tc>
          <w:tcPr>
            <w:tcW w:w="630"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single" w:sz="8" w:space="0" w:color="auto"/>
              <w:left w:val="single" w:sz="4"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single" w:sz="8" w:space="0" w:color="auto"/>
              <w:left w:val="single" w:sz="8"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nil"/>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H315</w:t>
            </w:r>
          </w:p>
        </w:tc>
        <w:tc>
          <w:tcPr>
            <w:tcW w:w="1170" w:type="dxa"/>
            <w:tcBorders>
              <w:top w:val="nil"/>
              <w:left w:val="nil"/>
              <w:bottom w:val="nil"/>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STOT SE</w:t>
            </w:r>
          </w:p>
        </w:tc>
        <w:tc>
          <w:tcPr>
            <w:tcW w:w="900" w:type="dxa"/>
            <w:tcBorders>
              <w:top w:val="nil"/>
              <w:left w:val="nil"/>
              <w:bottom w:val="nil"/>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w:t>
            </w:r>
          </w:p>
        </w:tc>
        <w:tc>
          <w:tcPr>
            <w:tcW w:w="990" w:type="dxa"/>
            <w:tcBorders>
              <w:top w:val="nil"/>
              <w:left w:val="nil"/>
              <w:bottom w:val="nil"/>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w:t>
            </w:r>
          </w:p>
        </w:tc>
        <w:tc>
          <w:tcPr>
            <w:tcW w:w="630"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single" w:sz="8" w:space="0" w:color="auto"/>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single" w:sz="8" w:space="0" w:color="auto"/>
              <w:left w:val="single" w:sz="4"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00"/>
        </w:trPr>
        <w:tc>
          <w:tcPr>
            <w:tcW w:w="764"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8"/>
                <w:szCs w:val="18"/>
              </w:rPr>
            </w:pPr>
            <w:r w:rsidRPr="000B197E">
              <w:rPr>
                <w:rFonts w:ascii="Times New Roman" w:eastAsia="Times New Roman" w:hAnsi="Times New Roman" w:cs="Times New Roman"/>
                <w:color w:val="000000"/>
                <w:sz w:val="18"/>
                <w:szCs w:val="18"/>
              </w:rPr>
              <w:t>2</w:t>
            </w:r>
          </w:p>
        </w:tc>
        <w:tc>
          <w:tcPr>
            <w:tcW w:w="8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MOTORINA</w:t>
            </w:r>
          </w:p>
        </w:tc>
        <w:tc>
          <w:tcPr>
            <w:tcW w:w="13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Motorina Euro5, Super Diesel Euro 5, Efix Motorina 51, motorina 55, Efix diesel 55</w:t>
            </w:r>
          </w:p>
        </w:tc>
        <w:tc>
          <w:tcPr>
            <w:tcW w:w="10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68334-30-5</w:t>
            </w:r>
          </w:p>
        </w:tc>
        <w:tc>
          <w:tcPr>
            <w:tcW w:w="810" w:type="dxa"/>
            <w:tcBorders>
              <w:top w:val="single" w:sz="8" w:space="0" w:color="auto"/>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H226</w:t>
            </w:r>
          </w:p>
        </w:tc>
        <w:tc>
          <w:tcPr>
            <w:tcW w:w="1170" w:type="dxa"/>
            <w:tcBorders>
              <w:top w:val="single" w:sz="8" w:space="0" w:color="auto"/>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Lichid inflamabil</w:t>
            </w:r>
          </w:p>
        </w:tc>
        <w:tc>
          <w:tcPr>
            <w:tcW w:w="900" w:type="dxa"/>
            <w:tcBorders>
              <w:top w:val="single" w:sz="8" w:space="0" w:color="auto"/>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3</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P210</w:t>
            </w:r>
          </w:p>
        </w:tc>
        <w:tc>
          <w:tcPr>
            <w:tcW w:w="630"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3962</w:t>
            </w:r>
          </w:p>
        </w:tc>
        <w:tc>
          <w:tcPr>
            <w:tcW w:w="720"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3269</w:t>
            </w:r>
          </w:p>
        </w:tc>
        <w:tc>
          <w:tcPr>
            <w:tcW w:w="540"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11400</w:t>
            </w:r>
          </w:p>
        </w:tc>
        <w:tc>
          <w:tcPr>
            <w:tcW w:w="450"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9570</w:t>
            </w:r>
          </w:p>
        </w:tc>
        <w:tc>
          <w:tcPr>
            <w:tcW w:w="10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lichida</w:t>
            </w:r>
          </w:p>
        </w:tc>
        <w:tc>
          <w:tcPr>
            <w:tcW w:w="7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xml:space="preserve">R1=585 to/700 m³            R2=585 to/700 m³          R8=1680 to / 2000 mc              R9= 1680 to / 2000 mc               R10=1680 to / 2000 mc             R11= 1680 to / 2000 mc              R12= 1680 to / 2000 mc   </w:t>
            </w:r>
          </w:p>
        </w:tc>
        <w:tc>
          <w:tcPr>
            <w:tcW w:w="283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In stare lichida, la presiune atmosferica, rez. sunt prevazute cu supape de respiratie,opritoare de flacari, cu instalatii de racire cu apa si stingere a incendiilor</w:t>
            </w:r>
          </w:p>
        </w:tc>
        <w:tc>
          <w:tcPr>
            <w:tcW w:w="99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Depozit Mogosoaia       Rez. 1,2,8,9,10,11,12</w:t>
            </w:r>
          </w:p>
        </w:tc>
        <w:tc>
          <w:tcPr>
            <w:tcW w:w="836"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2500</w:t>
            </w:r>
          </w:p>
        </w:tc>
        <w:tc>
          <w:tcPr>
            <w:tcW w:w="836"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25000</w:t>
            </w:r>
          </w:p>
        </w:tc>
      </w:tr>
      <w:tr w:rsidR="000B197E" w:rsidRPr="000B197E" w:rsidTr="000B197E">
        <w:trPr>
          <w:trHeight w:val="300"/>
        </w:trPr>
        <w:tc>
          <w:tcPr>
            <w:tcW w:w="764" w:type="dxa"/>
            <w:vMerge/>
            <w:tcBorders>
              <w:top w:val="single" w:sz="8" w:space="0" w:color="auto"/>
              <w:left w:val="single" w:sz="8"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H332</w:t>
            </w:r>
          </w:p>
        </w:tc>
        <w:tc>
          <w:tcPr>
            <w:tcW w:w="117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Acute. Tox.</w:t>
            </w:r>
          </w:p>
        </w:tc>
        <w:tc>
          <w:tcPr>
            <w:tcW w:w="90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4</w:t>
            </w:r>
          </w:p>
        </w:tc>
        <w:tc>
          <w:tcPr>
            <w:tcW w:w="990" w:type="dxa"/>
            <w:tcBorders>
              <w:top w:val="nil"/>
              <w:left w:val="nil"/>
              <w:bottom w:val="single" w:sz="4" w:space="0" w:color="auto"/>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P280</w:t>
            </w:r>
          </w:p>
        </w:tc>
        <w:tc>
          <w:tcPr>
            <w:tcW w:w="63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single" w:sz="8" w:space="0" w:color="auto"/>
              <w:left w:val="single" w:sz="4"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00"/>
        </w:trPr>
        <w:tc>
          <w:tcPr>
            <w:tcW w:w="764" w:type="dxa"/>
            <w:vMerge/>
            <w:tcBorders>
              <w:top w:val="single" w:sz="8" w:space="0" w:color="auto"/>
              <w:left w:val="single" w:sz="8"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H373</w:t>
            </w:r>
          </w:p>
        </w:tc>
        <w:tc>
          <w:tcPr>
            <w:tcW w:w="117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Skin. Irrit.</w:t>
            </w:r>
          </w:p>
        </w:tc>
        <w:tc>
          <w:tcPr>
            <w:tcW w:w="90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w:t>
            </w:r>
          </w:p>
        </w:tc>
        <w:tc>
          <w:tcPr>
            <w:tcW w:w="990" w:type="dxa"/>
            <w:tcBorders>
              <w:top w:val="nil"/>
              <w:left w:val="nil"/>
              <w:bottom w:val="single" w:sz="4" w:space="0" w:color="auto"/>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P273</w:t>
            </w:r>
          </w:p>
        </w:tc>
        <w:tc>
          <w:tcPr>
            <w:tcW w:w="63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single" w:sz="8" w:space="0" w:color="auto"/>
              <w:left w:val="single" w:sz="4"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single" w:sz="8" w:space="0" w:color="auto"/>
              <w:left w:val="single" w:sz="8"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H411</w:t>
            </w:r>
          </w:p>
        </w:tc>
        <w:tc>
          <w:tcPr>
            <w:tcW w:w="1170" w:type="dxa"/>
            <w:tcBorders>
              <w:top w:val="nil"/>
              <w:left w:val="nil"/>
              <w:bottom w:val="single" w:sz="8"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Aquatic Chronic</w:t>
            </w:r>
          </w:p>
        </w:tc>
        <w:tc>
          <w:tcPr>
            <w:tcW w:w="900" w:type="dxa"/>
            <w:tcBorders>
              <w:top w:val="nil"/>
              <w:left w:val="nil"/>
              <w:bottom w:val="single" w:sz="8"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w:t>
            </w:r>
          </w:p>
        </w:tc>
        <w:tc>
          <w:tcPr>
            <w:tcW w:w="990" w:type="dxa"/>
            <w:tcBorders>
              <w:top w:val="nil"/>
              <w:left w:val="nil"/>
              <w:bottom w:val="single" w:sz="8" w:space="0" w:color="auto"/>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w:t>
            </w:r>
          </w:p>
        </w:tc>
        <w:tc>
          <w:tcPr>
            <w:tcW w:w="63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single" w:sz="8" w:space="0" w:color="auto"/>
              <w:left w:val="single" w:sz="4"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8"/>
                <w:szCs w:val="18"/>
              </w:rPr>
            </w:pPr>
            <w:r w:rsidRPr="000B197E">
              <w:rPr>
                <w:rFonts w:ascii="Times New Roman" w:eastAsia="Times New Roman" w:hAnsi="Times New Roman" w:cs="Times New Roman"/>
                <w:color w:val="000000"/>
                <w:sz w:val="18"/>
                <w:szCs w:val="18"/>
              </w:rPr>
              <w:t>3</w:t>
            </w:r>
          </w:p>
        </w:tc>
        <w:tc>
          <w:tcPr>
            <w:tcW w:w="876" w:type="dxa"/>
            <w:vMerge w:val="restart"/>
            <w:tcBorders>
              <w:top w:val="nil"/>
              <w:left w:val="single" w:sz="4" w:space="0" w:color="auto"/>
              <w:bottom w:val="single" w:sz="8" w:space="0" w:color="000000"/>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Aditiv Keropur-3576</w:t>
            </w:r>
          </w:p>
        </w:tc>
        <w:tc>
          <w:tcPr>
            <w:tcW w:w="1320" w:type="dxa"/>
            <w:vMerge w:val="restart"/>
            <w:tcBorders>
              <w:top w:val="nil"/>
              <w:left w:val="single" w:sz="4" w:space="0" w:color="auto"/>
              <w:bottom w:val="single" w:sz="8" w:space="0" w:color="000000"/>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Keropur 3576</w:t>
            </w:r>
          </w:p>
        </w:tc>
        <w:tc>
          <w:tcPr>
            <w:tcW w:w="1080" w:type="dxa"/>
            <w:vMerge w:val="restart"/>
            <w:tcBorders>
              <w:top w:val="nil"/>
              <w:left w:val="single" w:sz="4" w:space="0" w:color="auto"/>
              <w:bottom w:val="single" w:sz="8" w:space="0" w:color="000000"/>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64771-72-8;64742-48-9;337367-30-3;173140-85-7;64742-82-1;64742-81-0</w:t>
            </w:r>
          </w:p>
        </w:tc>
        <w:tc>
          <w:tcPr>
            <w:tcW w:w="81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H319</w:t>
            </w:r>
          </w:p>
        </w:tc>
        <w:tc>
          <w:tcPr>
            <w:tcW w:w="117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Eye. Irrit</w:t>
            </w:r>
          </w:p>
        </w:tc>
        <w:tc>
          <w:tcPr>
            <w:tcW w:w="90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P280</w:t>
            </w:r>
          </w:p>
        </w:tc>
        <w:tc>
          <w:tcPr>
            <w:tcW w:w="63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6.2</w:t>
            </w:r>
          </w:p>
        </w:tc>
        <w:tc>
          <w:tcPr>
            <w:tcW w:w="72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5.4</w:t>
            </w:r>
          </w:p>
        </w:tc>
        <w:tc>
          <w:tcPr>
            <w:tcW w:w="54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29.2</w:t>
            </w:r>
          </w:p>
        </w:tc>
        <w:tc>
          <w:tcPr>
            <w:tcW w:w="45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25.4</w:t>
            </w:r>
          </w:p>
        </w:tc>
        <w:tc>
          <w:tcPr>
            <w:tcW w:w="1080" w:type="dxa"/>
            <w:vMerge w:val="restart"/>
            <w:tcBorders>
              <w:top w:val="nil"/>
              <w:left w:val="single" w:sz="4" w:space="0" w:color="auto"/>
              <w:bottom w:val="single" w:sz="8" w:space="0" w:color="000000"/>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lichida</w:t>
            </w:r>
          </w:p>
        </w:tc>
        <w:tc>
          <w:tcPr>
            <w:tcW w:w="720" w:type="dxa"/>
            <w:vMerge w:val="restart"/>
            <w:tcBorders>
              <w:top w:val="nil"/>
              <w:left w:val="single" w:sz="4" w:space="0" w:color="auto"/>
              <w:bottom w:val="single" w:sz="8" w:space="0" w:color="000000"/>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Rezervor metalic            cuburi IBC</w:t>
            </w:r>
          </w:p>
        </w:tc>
        <w:tc>
          <w:tcPr>
            <w:tcW w:w="2832" w:type="dxa"/>
            <w:vMerge w:val="restart"/>
            <w:tcBorders>
              <w:top w:val="nil"/>
              <w:left w:val="single" w:sz="4" w:space="0" w:color="auto"/>
              <w:bottom w:val="single" w:sz="8" w:space="0" w:color="000000"/>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1x6200 litrii metalic                      23 IBCx1000 litri</w:t>
            </w:r>
          </w:p>
        </w:tc>
        <w:tc>
          <w:tcPr>
            <w:tcW w:w="996" w:type="dxa"/>
            <w:vMerge w:val="restart"/>
            <w:tcBorders>
              <w:top w:val="nil"/>
              <w:left w:val="single" w:sz="4"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Depozit Mogosoaia     Platforma betonata</w:t>
            </w:r>
          </w:p>
        </w:tc>
        <w:tc>
          <w:tcPr>
            <w:tcW w:w="83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50</w:t>
            </w:r>
          </w:p>
        </w:tc>
        <w:tc>
          <w:tcPr>
            <w:tcW w:w="83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200</w:t>
            </w:r>
          </w:p>
        </w:tc>
      </w:tr>
      <w:tr w:rsidR="000B197E" w:rsidRPr="000B197E" w:rsidTr="000B197E">
        <w:trPr>
          <w:trHeight w:val="315"/>
        </w:trPr>
        <w:tc>
          <w:tcPr>
            <w:tcW w:w="764" w:type="dxa"/>
            <w:vMerge/>
            <w:tcBorders>
              <w:top w:val="nil"/>
              <w:left w:val="single" w:sz="8"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H315</w:t>
            </w:r>
          </w:p>
        </w:tc>
        <w:tc>
          <w:tcPr>
            <w:tcW w:w="1170" w:type="dxa"/>
            <w:tcBorders>
              <w:top w:val="nil"/>
              <w:left w:val="nil"/>
              <w:bottom w:val="nil"/>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STOT SE</w:t>
            </w:r>
          </w:p>
        </w:tc>
        <w:tc>
          <w:tcPr>
            <w:tcW w:w="90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w:t>
            </w:r>
          </w:p>
        </w:tc>
        <w:tc>
          <w:tcPr>
            <w:tcW w:w="990" w:type="dxa"/>
            <w:tcBorders>
              <w:top w:val="nil"/>
              <w:left w:val="nil"/>
              <w:bottom w:val="single" w:sz="4" w:space="0" w:color="auto"/>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P260</w:t>
            </w:r>
          </w:p>
        </w:tc>
        <w:tc>
          <w:tcPr>
            <w:tcW w:w="63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4" w:space="0" w:color="auto"/>
              <w:bottom w:val="single" w:sz="8" w:space="0" w:color="000000"/>
              <w:right w:val="nil"/>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4"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nil"/>
              <w:left w:val="single" w:sz="8"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H304</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Asp. Tox.</w:t>
            </w:r>
          </w:p>
        </w:tc>
        <w:tc>
          <w:tcPr>
            <w:tcW w:w="90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w:t>
            </w:r>
          </w:p>
        </w:tc>
        <w:tc>
          <w:tcPr>
            <w:tcW w:w="990" w:type="dxa"/>
            <w:tcBorders>
              <w:top w:val="nil"/>
              <w:left w:val="nil"/>
              <w:bottom w:val="single" w:sz="4" w:space="0" w:color="auto"/>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P273</w:t>
            </w:r>
          </w:p>
        </w:tc>
        <w:tc>
          <w:tcPr>
            <w:tcW w:w="63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4" w:space="0" w:color="auto"/>
              <w:bottom w:val="single" w:sz="8" w:space="0" w:color="000000"/>
              <w:right w:val="nil"/>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4"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nil"/>
              <w:left w:val="single" w:sz="8"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H336</w:t>
            </w:r>
          </w:p>
        </w:tc>
        <w:tc>
          <w:tcPr>
            <w:tcW w:w="1170" w:type="dxa"/>
            <w:tcBorders>
              <w:top w:val="nil"/>
              <w:left w:val="nil"/>
              <w:bottom w:val="nil"/>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STOT SE</w:t>
            </w:r>
          </w:p>
        </w:tc>
        <w:tc>
          <w:tcPr>
            <w:tcW w:w="90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3</w:t>
            </w:r>
          </w:p>
        </w:tc>
        <w:tc>
          <w:tcPr>
            <w:tcW w:w="990" w:type="dxa"/>
            <w:tcBorders>
              <w:top w:val="nil"/>
              <w:left w:val="nil"/>
              <w:bottom w:val="single" w:sz="4" w:space="0" w:color="auto"/>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P270</w:t>
            </w:r>
          </w:p>
        </w:tc>
        <w:tc>
          <w:tcPr>
            <w:tcW w:w="63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4" w:space="0" w:color="auto"/>
              <w:bottom w:val="single" w:sz="8" w:space="0" w:color="000000"/>
              <w:right w:val="nil"/>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4"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nil"/>
              <w:left w:val="single" w:sz="8"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H351</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Carc.</w:t>
            </w:r>
          </w:p>
        </w:tc>
        <w:tc>
          <w:tcPr>
            <w:tcW w:w="90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w:t>
            </w:r>
          </w:p>
        </w:tc>
        <w:tc>
          <w:tcPr>
            <w:tcW w:w="990" w:type="dxa"/>
            <w:tcBorders>
              <w:top w:val="nil"/>
              <w:left w:val="nil"/>
              <w:bottom w:val="single" w:sz="4" w:space="0" w:color="auto"/>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P264</w:t>
            </w:r>
          </w:p>
        </w:tc>
        <w:tc>
          <w:tcPr>
            <w:tcW w:w="63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4" w:space="0" w:color="auto"/>
              <w:bottom w:val="single" w:sz="8" w:space="0" w:color="000000"/>
              <w:right w:val="nil"/>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4"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nil"/>
              <w:left w:val="single" w:sz="8"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H411</w:t>
            </w:r>
          </w:p>
        </w:tc>
        <w:tc>
          <w:tcPr>
            <w:tcW w:w="1170" w:type="dxa"/>
            <w:tcBorders>
              <w:top w:val="nil"/>
              <w:left w:val="nil"/>
              <w:bottom w:val="single" w:sz="8"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Aquatic Chronic</w:t>
            </w:r>
          </w:p>
        </w:tc>
        <w:tc>
          <w:tcPr>
            <w:tcW w:w="900" w:type="dxa"/>
            <w:tcBorders>
              <w:top w:val="nil"/>
              <w:left w:val="nil"/>
              <w:bottom w:val="single" w:sz="8"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w:t>
            </w:r>
          </w:p>
        </w:tc>
        <w:tc>
          <w:tcPr>
            <w:tcW w:w="990" w:type="dxa"/>
            <w:tcBorders>
              <w:top w:val="nil"/>
              <w:left w:val="nil"/>
              <w:bottom w:val="single" w:sz="4" w:space="0" w:color="auto"/>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w:t>
            </w:r>
          </w:p>
        </w:tc>
        <w:tc>
          <w:tcPr>
            <w:tcW w:w="63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4" w:space="0" w:color="auto"/>
              <w:bottom w:val="single" w:sz="8" w:space="0" w:color="000000"/>
              <w:right w:val="nil"/>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4"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8"/>
                <w:szCs w:val="18"/>
              </w:rPr>
            </w:pPr>
            <w:r w:rsidRPr="000B197E">
              <w:rPr>
                <w:rFonts w:ascii="Times New Roman" w:eastAsia="Times New Roman" w:hAnsi="Times New Roman" w:cs="Times New Roman"/>
                <w:color w:val="000000"/>
                <w:sz w:val="18"/>
                <w:szCs w:val="18"/>
              </w:rPr>
              <w:t>4</w:t>
            </w:r>
          </w:p>
        </w:tc>
        <w:tc>
          <w:tcPr>
            <w:tcW w:w="876" w:type="dxa"/>
            <w:vMerge w:val="restart"/>
            <w:tcBorders>
              <w:top w:val="nil"/>
              <w:left w:val="single" w:sz="4" w:space="0" w:color="auto"/>
              <w:bottom w:val="single" w:sz="8" w:space="0" w:color="000000"/>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Aditiv Keropur -         DP 5205</w:t>
            </w:r>
          </w:p>
        </w:tc>
        <w:tc>
          <w:tcPr>
            <w:tcW w:w="1320" w:type="dxa"/>
            <w:vMerge w:val="restart"/>
            <w:tcBorders>
              <w:top w:val="nil"/>
              <w:left w:val="single" w:sz="4" w:space="0" w:color="auto"/>
              <w:bottom w:val="single" w:sz="8" w:space="0" w:color="000000"/>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Keropur DP 5205</w:t>
            </w:r>
          </w:p>
        </w:tc>
        <w:tc>
          <w:tcPr>
            <w:tcW w:w="1080" w:type="dxa"/>
            <w:vMerge w:val="restart"/>
            <w:tcBorders>
              <w:top w:val="nil"/>
              <w:left w:val="single" w:sz="4" w:space="0" w:color="auto"/>
              <w:bottom w:val="single" w:sz="8" w:space="0" w:color="000000"/>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91-20-3;104-76-7;556-67-2</w:t>
            </w:r>
          </w:p>
        </w:tc>
        <w:tc>
          <w:tcPr>
            <w:tcW w:w="81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H315</w:t>
            </w:r>
          </w:p>
        </w:tc>
        <w:tc>
          <w:tcPr>
            <w:tcW w:w="1170" w:type="dxa"/>
            <w:tcBorders>
              <w:top w:val="nil"/>
              <w:left w:val="nil"/>
              <w:bottom w:val="nil"/>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STOT SE</w:t>
            </w:r>
          </w:p>
        </w:tc>
        <w:tc>
          <w:tcPr>
            <w:tcW w:w="90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w:t>
            </w:r>
          </w:p>
        </w:tc>
        <w:tc>
          <w:tcPr>
            <w:tcW w:w="990" w:type="dxa"/>
            <w:tcBorders>
              <w:top w:val="nil"/>
              <w:left w:val="nil"/>
              <w:bottom w:val="single" w:sz="4" w:space="0" w:color="auto"/>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P280, P202</w:t>
            </w:r>
          </w:p>
        </w:tc>
        <w:tc>
          <w:tcPr>
            <w:tcW w:w="63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9.9</w:t>
            </w:r>
          </w:p>
        </w:tc>
        <w:tc>
          <w:tcPr>
            <w:tcW w:w="72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8.9</w:t>
            </w:r>
          </w:p>
        </w:tc>
        <w:tc>
          <w:tcPr>
            <w:tcW w:w="54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29.2</w:t>
            </w:r>
          </w:p>
        </w:tc>
        <w:tc>
          <w:tcPr>
            <w:tcW w:w="450"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26.3</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lichida</w:t>
            </w:r>
          </w:p>
        </w:tc>
        <w:tc>
          <w:tcPr>
            <w:tcW w:w="720" w:type="dxa"/>
            <w:vMerge w:val="restart"/>
            <w:tcBorders>
              <w:top w:val="nil"/>
              <w:left w:val="single" w:sz="4" w:space="0" w:color="auto"/>
              <w:bottom w:val="single" w:sz="8" w:space="0" w:color="000000"/>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Rezervor metalic            cuburi IBC</w:t>
            </w:r>
          </w:p>
        </w:tc>
        <w:tc>
          <w:tcPr>
            <w:tcW w:w="2832" w:type="dxa"/>
            <w:vMerge w:val="restart"/>
            <w:tcBorders>
              <w:top w:val="nil"/>
              <w:left w:val="single" w:sz="4" w:space="0" w:color="auto"/>
              <w:bottom w:val="single" w:sz="8" w:space="0" w:color="000000"/>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1x6200 litrii metalic                      23 IBCx1000 litri</w:t>
            </w:r>
          </w:p>
        </w:tc>
        <w:tc>
          <w:tcPr>
            <w:tcW w:w="996" w:type="dxa"/>
            <w:vMerge w:val="restart"/>
            <w:tcBorders>
              <w:top w:val="nil"/>
              <w:left w:val="single" w:sz="4"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Depozit Mogosoaia       Platforma betonata</w:t>
            </w:r>
          </w:p>
        </w:tc>
        <w:tc>
          <w:tcPr>
            <w:tcW w:w="83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w:t>
            </w:r>
          </w:p>
        </w:tc>
        <w:tc>
          <w:tcPr>
            <w:tcW w:w="83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w:t>
            </w:r>
          </w:p>
        </w:tc>
      </w:tr>
      <w:tr w:rsidR="000B197E" w:rsidRPr="000B197E" w:rsidTr="000B197E">
        <w:trPr>
          <w:trHeight w:val="315"/>
        </w:trPr>
        <w:tc>
          <w:tcPr>
            <w:tcW w:w="764" w:type="dxa"/>
            <w:vMerge/>
            <w:tcBorders>
              <w:top w:val="nil"/>
              <w:left w:val="single" w:sz="8"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H372</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xml:space="preserve">STOT RE </w:t>
            </w:r>
          </w:p>
        </w:tc>
        <w:tc>
          <w:tcPr>
            <w:tcW w:w="90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w:t>
            </w:r>
          </w:p>
        </w:tc>
        <w:tc>
          <w:tcPr>
            <w:tcW w:w="990" w:type="dxa"/>
            <w:tcBorders>
              <w:top w:val="nil"/>
              <w:left w:val="nil"/>
              <w:bottom w:val="single" w:sz="4" w:space="0" w:color="auto"/>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P273, P260</w:t>
            </w:r>
          </w:p>
        </w:tc>
        <w:tc>
          <w:tcPr>
            <w:tcW w:w="63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4"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nil"/>
              <w:left w:val="single" w:sz="8"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H412</w:t>
            </w:r>
          </w:p>
        </w:tc>
        <w:tc>
          <w:tcPr>
            <w:tcW w:w="1170" w:type="dxa"/>
            <w:tcBorders>
              <w:top w:val="nil"/>
              <w:left w:val="nil"/>
              <w:bottom w:val="single" w:sz="8"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Aquatic Chronic</w:t>
            </w:r>
          </w:p>
        </w:tc>
        <w:tc>
          <w:tcPr>
            <w:tcW w:w="900" w:type="dxa"/>
            <w:tcBorders>
              <w:top w:val="nil"/>
              <w:left w:val="nil"/>
              <w:bottom w:val="single" w:sz="8"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3</w:t>
            </w:r>
          </w:p>
        </w:tc>
        <w:tc>
          <w:tcPr>
            <w:tcW w:w="990" w:type="dxa"/>
            <w:tcBorders>
              <w:top w:val="nil"/>
              <w:left w:val="nil"/>
              <w:bottom w:val="nil"/>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P271, P264</w:t>
            </w:r>
          </w:p>
        </w:tc>
        <w:tc>
          <w:tcPr>
            <w:tcW w:w="63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4"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val="restart"/>
            <w:tcBorders>
              <w:top w:val="nil"/>
              <w:left w:val="single" w:sz="8" w:space="0" w:color="auto"/>
              <w:bottom w:val="nil"/>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8"/>
                <w:szCs w:val="18"/>
              </w:rPr>
            </w:pPr>
            <w:r w:rsidRPr="000B197E">
              <w:rPr>
                <w:rFonts w:ascii="Times New Roman" w:eastAsia="Times New Roman" w:hAnsi="Times New Roman" w:cs="Times New Roman"/>
                <w:color w:val="000000"/>
                <w:sz w:val="18"/>
                <w:szCs w:val="18"/>
              </w:rPr>
              <w:t>5</w:t>
            </w:r>
          </w:p>
        </w:tc>
        <w:tc>
          <w:tcPr>
            <w:tcW w:w="876" w:type="dxa"/>
            <w:vMerge w:val="restart"/>
            <w:tcBorders>
              <w:top w:val="nil"/>
              <w:left w:val="single" w:sz="4" w:space="0" w:color="auto"/>
              <w:bottom w:val="nil"/>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Aditiv  Lubrizol- 9041</w:t>
            </w:r>
          </w:p>
        </w:tc>
        <w:tc>
          <w:tcPr>
            <w:tcW w:w="1320" w:type="dxa"/>
            <w:vMerge w:val="restart"/>
            <w:tcBorders>
              <w:top w:val="nil"/>
              <w:left w:val="single" w:sz="4" w:space="0" w:color="auto"/>
              <w:bottom w:val="nil"/>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Lubrizol 9041M</w:t>
            </w:r>
          </w:p>
        </w:tc>
        <w:tc>
          <w:tcPr>
            <w:tcW w:w="1080" w:type="dxa"/>
            <w:vMerge w:val="restart"/>
            <w:tcBorders>
              <w:top w:val="nil"/>
              <w:left w:val="single" w:sz="4" w:space="0" w:color="auto"/>
              <w:bottom w:val="nil"/>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104-76-7; 95-63-6 ;202-049-5 ;108-67-8 ;526-73-8; 64742-94-5; 64742-82-1</w:t>
            </w:r>
          </w:p>
        </w:tc>
        <w:tc>
          <w:tcPr>
            <w:tcW w:w="81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H332</w:t>
            </w:r>
          </w:p>
        </w:tc>
        <w:tc>
          <w:tcPr>
            <w:tcW w:w="117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Acute. Tox.</w:t>
            </w:r>
          </w:p>
        </w:tc>
        <w:tc>
          <w:tcPr>
            <w:tcW w:w="90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4</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P201</w:t>
            </w:r>
          </w:p>
        </w:tc>
        <w:tc>
          <w:tcPr>
            <w:tcW w:w="630" w:type="dxa"/>
            <w:vMerge w:val="restart"/>
            <w:tcBorders>
              <w:top w:val="nil"/>
              <w:left w:val="single" w:sz="4" w:space="0" w:color="auto"/>
              <w:bottom w:val="nil"/>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0.414</w:t>
            </w:r>
          </w:p>
        </w:tc>
        <w:tc>
          <w:tcPr>
            <w:tcW w:w="720" w:type="dxa"/>
            <w:vMerge w:val="restart"/>
            <w:tcBorders>
              <w:top w:val="nil"/>
              <w:left w:val="single" w:sz="4" w:space="0" w:color="auto"/>
              <w:bottom w:val="nil"/>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0.36</w:t>
            </w:r>
          </w:p>
        </w:tc>
        <w:tc>
          <w:tcPr>
            <w:tcW w:w="540" w:type="dxa"/>
            <w:vMerge w:val="restart"/>
            <w:tcBorders>
              <w:top w:val="nil"/>
              <w:left w:val="single" w:sz="4" w:space="0" w:color="auto"/>
              <w:bottom w:val="nil"/>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2.2</w:t>
            </w:r>
          </w:p>
        </w:tc>
        <w:tc>
          <w:tcPr>
            <w:tcW w:w="450" w:type="dxa"/>
            <w:vMerge w:val="restart"/>
            <w:tcBorders>
              <w:top w:val="nil"/>
              <w:left w:val="single" w:sz="4" w:space="0" w:color="auto"/>
              <w:bottom w:val="nil"/>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1.9</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lichida</w:t>
            </w:r>
          </w:p>
        </w:tc>
        <w:tc>
          <w:tcPr>
            <w:tcW w:w="720" w:type="dxa"/>
            <w:vMerge w:val="restart"/>
            <w:tcBorders>
              <w:top w:val="nil"/>
              <w:left w:val="single" w:sz="4" w:space="0" w:color="auto"/>
              <w:bottom w:val="nil"/>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Recipient metalic</w:t>
            </w:r>
          </w:p>
        </w:tc>
        <w:tc>
          <w:tcPr>
            <w:tcW w:w="2832" w:type="dxa"/>
            <w:vMerge w:val="restart"/>
            <w:tcBorders>
              <w:top w:val="nil"/>
              <w:left w:val="single" w:sz="4" w:space="0" w:color="auto"/>
              <w:bottom w:val="nil"/>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10x220 litrii</w:t>
            </w:r>
          </w:p>
        </w:tc>
        <w:tc>
          <w:tcPr>
            <w:tcW w:w="996" w:type="dxa"/>
            <w:vMerge w:val="restart"/>
            <w:tcBorders>
              <w:top w:val="nil"/>
              <w:left w:val="single" w:sz="4" w:space="0" w:color="auto"/>
              <w:bottom w:val="nil"/>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Depozit Mogosoaia       Platforma betonata</w:t>
            </w:r>
          </w:p>
        </w:tc>
        <w:tc>
          <w:tcPr>
            <w:tcW w:w="83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50</w:t>
            </w:r>
          </w:p>
        </w:tc>
        <w:tc>
          <w:tcPr>
            <w:tcW w:w="83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200</w:t>
            </w:r>
          </w:p>
        </w:tc>
      </w:tr>
      <w:tr w:rsidR="000B197E" w:rsidRPr="000B197E" w:rsidTr="000B197E">
        <w:trPr>
          <w:trHeight w:val="315"/>
        </w:trPr>
        <w:tc>
          <w:tcPr>
            <w:tcW w:w="764" w:type="dxa"/>
            <w:vMerge/>
            <w:tcBorders>
              <w:top w:val="nil"/>
              <w:left w:val="single" w:sz="8"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H319</w:t>
            </w:r>
          </w:p>
        </w:tc>
        <w:tc>
          <w:tcPr>
            <w:tcW w:w="117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Eye. Irrit</w:t>
            </w:r>
          </w:p>
        </w:tc>
        <w:tc>
          <w:tcPr>
            <w:tcW w:w="90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w:t>
            </w:r>
          </w:p>
        </w:tc>
        <w:tc>
          <w:tcPr>
            <w:tcW w:w="990" w:type="dxa"/>
            <w:tcBorders>
              <w:top w:val="nil"/>
              <w:left w:val="nil"/>
              <w:bottom w:val="single" w:sz="4" w:space="0" w:color="auto"/>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P202</w:t>
            </w:r>
          </w:p>
        </w:tc>
        <w:tc>
          <w:tcPr>
            <w:tcW w:w="63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4"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nil"/>
              <w:left w:val="single" w:sz="8"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H304</w:t>
            </w:r>
          </w:p>
        </w:tc>
        <w:tc>
          <w:tcPr>
            <w:tcW w:w="117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Asp. Tox.</w:t>
            </w:r>
          </w:p>
        </w:tc>
        <w:tc>
          <w:tcPr>
            <w:tcW w:w="90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w:t>
            </w:r>
          </w:p>
        </w:tc>
        <w:tc>
          <w:tcPr>
            <w:tcW w:w="990" w:type="dxa"/>
            <w:tcBorders>
              <w:top w:val="nil"/>
              <w:left w:val="nil"/>
              <w:bottom w:val="single" w:sz="4" w:space="0" w:color="auto"/>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P261</w:t>
            </w:r>
          </w:p>
        </w:tc>
        <w:tc>
          <w:tcPr>
            <w:tcW w:w="63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4"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nil"/>
              <w:left w:val="single" w:sz="8"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H351</w:t>
            </w:r>
          </w:p>
        </w:tc>
        <w:tc>
          <w:tcPr>
            <w:tcW w:w="117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Carc.</w:t>
            </w:r>
          </w:p>
        </w:tc>
        <w:tc>
          <w:tcPr>
            <w:tcW w:w="90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w:t>
            </w:r>
          </w:p>
        </w:tc>
        <w:tc>
          <w:tcPr>
            <w:tcW w:w="990" w:type="dxa"/>
            <w:tcBorders>
              <w:top w:val="nil"/>
              <w:left w:val="nil"/>
              <w:bottom w:val="single" w:sz="4" w:space="0" w:color="auto"/>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P271, P264</w:t>
            </w:r>
          </w:p>
        </w:tc>
        <w:tc>
          <w:tcPr>
            <w:tcW w:w="63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4"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nil"/>
              <w:left w:val="single" w:sz="8"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H336</w:t>
            </w:r>
          </w:p>
        </w:tc>
        <w:tc>
          <w:tcPr>
            <w:tcW w:w="1170" w:type="dxa"/>
            <w:tcBorders>
              <w:top w:val="nil"/>
              <w:left w:val="nil"/>
              <w:bottom w:val="nil"/>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STOT SE</w:t>
            </w:r>
          </w:p>
        </w:tc>
        <w:tc>
          <w:tcPr>
            <w:tcW w:w="90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3</w:t>
            </w:r>
          </w:p>
        </w:tc>
        <w:tc>
          <w:tcPr>
            <w:tcW w:w="990" w:type="dxa"/>
            <w:tcBorders>
              <w:top w:val="nil"/>
              <w:left w:val="nil"/>
              <w:bottom w:val="single" w:sz="4" w:space="0" w:color="auto"/>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P280</w:t>
            </w:r>
          </w:p>
        </w:tc>
        <w:tc>
          <w:tcPr>
            <w:tcW w:w="63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4"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nil"/>
              <w:left w:val="single" w:sz="8"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nil"/>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H411</w:t>
            </w:r>
          </w:p>
        </w:tc>
        <w:tc>
          <w:tcPr>
            <w:tcW w:w="1170" w:type="dxa"/>
            <w:tcBorders>
              <w:top w:val="single" w:sz="4" w:space="0" w:color="auto"/>
              <w:left w:val="nil"/>
              <w:bottom w:val="nil"/>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Aquatic Chronic</w:t>
            </w:r>
          </w:p>
        </w:tc>
        <w:tc>
          <w:tcPr>
            <w:tcW w:w="900" w:type="dxa"/>
            <w:tcBorders>
              <w:top w:val="nil"/>
              <w:left w:val="nil"/>
              <w:bottom w:val="nil"/>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w:t>
            </w:r>
          </w:p>
        </w:tc>
        <w:tc>
          <w:tcPr>
            <w:tcW w:w="990" w:type="dxa"/>
            <w:tcBorders>
              <w:top w:val="nil"/>
              <w:left w:val="nil"/>
              <w:bottom w:val="nil"/>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P273</w:t>
            </w:r>
          </w:p>
        </w:tc>
        <w:tc>
          <w:tcPr>
            <w:tcW w:w="63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4" w:space="0" w:color="auto"/>
              <w:bottom w:val="nil"/>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4" w:space="0" w:color="auto"/>
              <w:bottom w:val="nil"/>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8"/>
                <w:szCs w:val="18"/>
              </w:rPr>
            </w:pPr>
            <w:r w:rsidRPr="000B197E">
              <w:rPr>
                <w:rFonts w:ascii="Times New Roman" w:eastAsia="Times New Roman" w:hAnsi="Times New Roman" w:cs="Times New Roman"/>
                <w:color w:val="000000"/>
                <w:sz w:val="18"/>
                <w:szCs w:val="18"/>
              </w:rPr>
              <w:t>6</w:t>
            </w:r>
          </w:p>
        </w:tc>
        <w:tc>
          <w:tcPr>
            <w:tcW w:w="8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xml:space="preserve">Aditiv Afton - X 16854 </w:t>
            </w:r>
          </w:p>
        </w:tc>
        <w:tc>
          <w:tcPr>
            <w:tcW w:w="13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Lubrizol 9041M</w:t>
            </w:r>
          </w:p>
        </w:tc>
        <w:tc>
          <w:tcPr>
            <w:tcW w:w="10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104-76-7; 95-63-6 ;202-049-5 ;108-67-8 ;526-73-8</w:t>
            </w:r>
          </w:p>
        </w:tc>
        <w:tc>
          <w:tcPr>
            <w:tcW w:w="810" w:type="dxa"/>
            <w:tcBorders>
              <w:top w:val="single" w:sz="8" w:space="0" w:color="auto"/>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H332</w:t>
            </w:r>
          </w:p>
        </w:tc>
        <w:tc>
          <w:tcPr>
            <w:tcW w:w="1170" w:type="dxa"/>
            <w:tcBorders>
              <w:top w:val="single" w:sz="8" w:space="0" w:color="auto"/>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Acute. Tox.</w:t>
            </w:r>
          </w:p>
        </w:tc>
        <w:tc>
          <w:tcPr>
            <w:tcW w:w="900" w:type="dxa"/>
            <w:tcBorders>
              <w:top w:val="single" w:sz="8" w:space="0" w:color="auto"/>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4</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P201</w:t>
            </w:r>
          </w:p>
        </w:tc>
        <w:tc>
          <w:tcPr>
            <w:tcW w:w="630"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0.326</w:t>
            </w:r>
          </w:p>
        </w:tc>
        <w:tc>
          <w:tcPr>
            <w:tcW w:w="720"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0.293</w:t>
            </w:r>
          </w:p>
        </w:tc>
        <w:tc>
          <w:tcPr>
            <w:tcW w:w="540"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2.2</w:t>
            </w:r>
          </w:p>
        </w:tc>
        <w:tc>
          <w:tcPr>
            <w:tcW w:w="450"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w:t>
            </w:r>
          </w:p>
        </w:tc>
        <w:tc>
          <w:tcPr>
            <w:tcW w:w="10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lichida</w:t>
            </w:r>
          </w:p>
        </w:tc>
        <w:tc>
          <w:tcPr>
            <w:tcW w:w="720" w:type="dxa"/>
            <w:vMerge w:val="restart"/>
            <w:tcBorders>
              <w:top w:val="single" w:sz="8" w:space="0" w:color="auto"/>
              <w:left w:val="single" w:sz="4" w:space="0" w:color="auto"/>
              <w:bottom w:val="single" w:sz="8" w:space="0" w:color="000000"/>
              <w:right w:val="nil"/>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Recipient metalic</w:t>
            </w:r>
          </w:p>
        </w:tc>
        <w:tc>
          <w:tcPr>
            <w:tcW w:w="283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10x220 litrii</w:t>
            </w:r>
          </w:p>
        </w:tc>
        <w:tc>
          <w:tcPr>
            <w:tcW w:w="996" w:type="dxa"/>
            <w:vMerge w:val="restart"/>
            <w:tcBorders>
              <w:top w:val="single" w:sz="8" w:space="0" w:color="auto"/>
              <w:left w:val="nil"/>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Depozit Mogosoaia     Platforma betonata</w:t>
            </w:r>
          </w:p>
        </w:tc>
        <w:tc>
          <w:tcPr>
            <w:tcW w:w="83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50</w:t>
            </w:r>
          </w:p>
        </w:tc>
        <w:tc>
          <w:tcPr>
            <w:tcW w:w="83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200</w:t>
            </w:r>
          </w:p>
        </w:tc>
      </w:tr>
      <w:tr w:rsidR="000B197E" w:rsidRPr="000B197E" w:rsidTr="000B197E">
        <w:trPr>
          <w:trHeight w:val="315"/>
        </w:trPr>
        <w:tc>
          <w:tcPr>
            <w:tcW w:w="764" w:type="dxa"/>
            <w:vMerge/>
            <w:tcBorders>
              <w:top w:val="single" w:sz="8" w:space="0" w:color="auto"/>
              <w:left w:val="single" w:sz="8"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H319</w:t>
            </w:r>
          </w:p>
        </w:tc>
        <w:tc>
          <w:tcPr>
            <w:tcW w:w="117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Eye. Irrit</w:t>
            </w:r>
          </w:p>
        </w:tc>
        <w:tc>
          <w:tcPr>
            <w:tcW w:w="90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w:t>
            </w:r>
          </w:p>
        </w:tc>
        <w:tc>
          <w:tcPr>
            <w:tcW w:w="990" w:type="dxa"/>
            <w:tcBorders>
              <w:top w:val="nil"/>
              <w:left w:val="nil"/>
              <w:bottom w:val="single" w:sz="4" w:space="0" w:color="auto"/>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P202</w:t>
            </w:r>
          </w:p>
        </w:tc>
        <w:tc>
          <w:tcPr>
            <w:tcW w:w="63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single" w:sz="8" w:space="0" w:color="auto"/>
              <w:left w:val="single" w:sz="4" w:space="0" w:color="auto"/>
              <w:bottom w:val="single" w:sz="8" w:space="0" w:color="000000"/>
              <w:right w:val="nil"/>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single" w:sz="8" w:space="0" w:color="auto"/>
              <w:left w:val="nil"/>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single" w:sz="8" w:space="0" w:color="auto"/>
              <w:left w:val="single" w:sz="8"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H304</w:t>
            </w:r>
          </w:p>
        </w:tc>
        <w:tc>
          <w:tcPr>
            <w:tcW w:w="117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Asp. Tox.</w:t>
            </w:r>
          </w:p>
        </w:tc>
        <w:tc>
          <w:tcPr>
            <w:tcW w:w="90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w:t>
            </w:r>
          </w:p>
        </w:tc>
        <w:tc>
          <w:tcPr>
            <w:tcW w:w="990" w:type="dxa"/>
            <w:tcBorders>
              <w:top w:val="nil"/>
              <w:left w:val="nil"/>
              <w:bottom w:val="single" w:sz="4" w:space="0" w:color="auto"/>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P261</w:t>
            </w:r>
          </w:p>
        </w:tc>
        <w:tc>
          <w:tcPr>
            <w:tcW w:w="63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single" w:sz="8" w:space="0" w:color="auto"/>
              <w:left w:val="single" w:sz="4" w:space="0" w:color="auto"/>
              <w:bottom w:val="single" w:sz="8" w:space="0" w:color="000000"/>
              <w:right w:val="nil"/>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single" w:sz="8" w:space="0" w:color="auto"/>
              <w:left w:val="nil"/>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single" w:sz="8" w:space="0" w:color="auto"/>
              <w:left w:val="single" w:sz="8"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H351</w:t>
            </w:r>
          </w:p>
        </w:tc>
        <w:tc>
          <w:tcPr>
            <w:tcW w:w="117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Carc.</w:t>
            </w:r>
          </w:p>
        </w:tc>
        <w:tc>
          <w:tcPr>
            <w:tcW w:w="90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w:t>
            </w:r>
          </w:p>
        </w:tc>
        <w:tc>
          <w:tcPr>
            <w:tcW w:w="990" w:type="dxa"/>
            <w:tcBorders>
              <w:top w:val="nil"/>
              <w:left w:val="nil"/>
              <w:bottom w:val="single" w:sz="4" w:space="0" w:color="auto"/>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P271, P264</w:t>
            </w:r>
          </w:p>
        </w:tc>
        <w:tc>
          <w:tcPr>
            <w:tcW w:w="63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single" w:sz="8" w:space="0" w:color="auto"/>
              <w:left w:val="single" w:sz="4" w:space="0" w:color="auto"/>
              <w:bottom w:val="single" w:sz="8" w:space="0" w:color="000000"/>
              <w:right w:val="nil"/>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single" w:sz="8" w:space="0" w:color="auto"/>
              <w:left w:val="nil"/>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single" w:sz="8" w:space="0" w:color="auto"/>
              <w:left w:val="single" w:sz="8"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H336</w:t>
            </w:r>
          </w:p>
        </w:tc>
        <w:tc>
          <w:tcPr>
            <w:tcW w:w="1170" w:type="dxa"/>
            <w:tcBorders>
              <w:top w:val="nil"/>
              <w:left w:val="nil"/>
              <w:bottom w:val="nil"/>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STOT SE</w:t>
            </w:r>
          </w:p>
        </w:tc>
        <w:tc>
          <w:tcPr>
            <w:tcW w:w="900" w:type="dxa"/>
            <w:tcBorders>
              <w:top w:val="nil"/>
              <w:left w:val="nil"/>
              <w:bottom w:val="single" w:sz="4"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3</w:t>
            </w:r>
          </w:p>
        </w:tc>
        <w:tc>
          <w:tcPr>
            <w:tcW w:w="990" w:type="dxa"/>
            <w:tcBorders>
              <w:top w:val="nil"/>
              <w:left w:val="nil"/>
              <w:bottom w:val="single" w:sz="4" w:space="0" w:color="auto"/>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P280</w:t>
            </w:r>
          </w:p>
        </w:tc>
        <w:tc>
          <w:tcPr>
            <w:tcW w:w="63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single" w:sz="8" w:space="0" w:color="auto"/>
              <w:left w:val="single" w:sz="4" w:space="0" w:color="auto"/>
              <w:bottom w:val="single" w:sz="8" w:space="0" w:color="000000"/>
              <w:right w:val="nil"/>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single" w:sz="8" w:space="0" w:color="auto"/>
              <w:left w:val="nil"/>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single" w:sz="8" w:space="0" w:color="auto"/>
              <w:left w:val="single" w:sz="8"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H411</w:t>
            </w:r>
          </w:p>
        </w:tc>
        <w:tc>
          <w:tcPr>
            <w:tcW w:w="1170" w:type="dxa"/>
            <w:tcBorders>
              <w:top w:val="single" w:sz="4" w:space="0" w:color="auto"/>
              <w:left w:val="nil"/>
              <w:bottom w:val="single" w:sz="8"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Aquatic Chronic</w:t>
            </w:r>
          </w:p>
        </w:tc>
        <w:tc>
          <w:tcPr>
            <w:tcW w:w="900" w:type="dxa"/>
            <w:tcBorders>
              <w:top w:val="nil"/>
              <w:left w:val="nil"/>
              <w:bottom w:val="single" w:sz="8" w:space="0" w:color="auto"/>
              <w:right w:val="single" w:sz="4"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w:t>
            </w:r>
          </w:p>
        </w:tc>
        <w:tc>
          <w:tcPr>
            <w:tcW w:w="990" w:type="dxa"/>
            <w:tcBorders>
              <w:top w:val="nil"/>
              <w:left w:val="nil"/>
              <w:bottom w:val="nil"/>
              <w:right w:val="single" w:sz="4"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P273</w:t>
            </w:r>
          </w:p>
        </w:tc>
        <w:tc>
          <w:tcPr>
            <w:tcW w:w="63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single" w:sz="8" w:space="0" w:color="auto"/>
              <w:left w:val="single" w:sz="4" w:space="0" w:color="auto"/>
              <w:bottom w:val="single" w:sz="8" w:space="0" w:color="000000"/>
              <w:right w:val="nil"/>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single" w:sz="8" w:space="0" w:color="auto"/>
              <w:left w:val="single" w:sz="4" w:space="0" w:color="auto"/>
              <w:bottom w:val="single" w:sz="8" w:space="0" w:color="000000"/>
              <w:right w:val="single" w:sz="4"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single" w:sz="8" w:space="0" w:color="auto"/>
              <w:left w:val="nil"/>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auto"/>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8"/>
                <w:szCs w:val="18"/>
              </w:rPr>
            </w:pPr>
            <w:r w:rsidRPr="000B197E">
              <w:rPr>
                <w:rFonts w:ascii="Times New Roman" w:eastAsia="Times New Roman" w:hAnsi="Times New Roman" w:cs="Times New Roman"/>
                <w:color w:val="000000"/>
                <w:sz w:val="18"/>
                <w:szCs w:val="18"/>
              </w:rPr>
              <w:t>8</w:t>
            </w:r>
          </w:p>
        </w:tc>
        <w:tc>
          <w:tcPr>
            <w:tcW w:w="8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Nămoluri provenite din rezervor (05 01 03*)</w:t>
            </w:r>
          </w:p>
        </w:tc>
        <w:tc>
          <w:tcPr>
            <w:tcW w:w="132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Nămoluri provenite din rezervor (benzina)</w:t>
            </w:r>
          </w:p>
        </w:tc>
        <w:tc>
          <w:tcPr>
            <w:tcW w:w="108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N/A</w:t>
            </w: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 226</w:t>
            </w:r>
          </w:p>
        </w:tc>
        <w:tc>
          <w:tcPr>
            <w:tcW w:w="1170" w:type="dxa"/>
            <w:tcBorders>
              <w:top w:val="nil"/>
              <w:left w:val="single" w:sz="8" w:space="0" w:color="auto"/>
              <w:bottom w:val="single" w:sz="8" w:space="0" w:color="auto"/>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xml:space="preserve">Lichid inflamabil </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3</w:t>
            </w:r>
          </w:p>
        </w:tc>
        <w:tc>
          <w:tcPr>
            <w:tcW w:w="990" w:type="dxa"/>
            <w:tcBorders>
              <w:top w:val="single" w:sz="8" w:space="0" w:color="auto"/>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P210</w:t>
            </w:r>
          </w:p>
        </w:tc>
        <w:tc>
          <w:tcPr>
            <w:tcW w:w="63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w:t>
            </w:r>
          </w:p>
        </w:tc>
        <w:tc>
          <w:tcPr>
            <w:tcW w:w="7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w:t>
            </w:r>
          </w:p>
        </w:tc>
        <w:tc>
          <w:tcPr>
            <w:tcW w:w="54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20</w:t>
            </w:r>
          </w:p>
        </w:tc>
        <w:tc>
          <w:tcPr>
            <w:tcW w:w="45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17</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lichida, vascoasa</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Recipient metalic; IBC</w:t>
            </w:r>
          </w:p>
        </w:tc>
        <w:tc>
          <w:tcPr>
            <w:tcW w:w="2832" w:type="dxa"/>
            <w:vMerge w:val="restart"/>
            <w:tcBorders>
              <w:top w:val="nil"/>
              <w:left w:val="single" w:sz="8"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În spații bine ventilate, ferite de surse de căldură, scântei, flăcări deschise sau suprafețe încinse</w:t>
            </w:r>
          </w:p>
        </w:tc>
        <w:tc>
          <w:tcPr>
            <w:tcW w:w="996" w:type="dxa"/>
            <w:vMerge w:val="restart"/>
            <w:tcBorders>
              <w:top w:val="nil"/>
              <w:left w:val="single" w:sz="8"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Depozit Mogosoaia     Platforma betonata</w:t>
            </w:r>
          </w:p>
        </w:tc>
        <w:tc>
          <w:tcPr>
            <w:tcW w:w="83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50</w:t>
            </w:r>
          </w:p>
        </w:tc>
        <w:tc>
          <w:tcPr>
            <w:tcW w:w="83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200</w:t>
            </w:r>
          </w:p>
        </w:tc>
      </w:tr>
      <w:tr w:rsidR="000B197E" w:rsidRPr="000B197E" w:rsidTr="000B197E">
        <w:trPr>
          <w:trHeight w:val="315"/>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H315</w:t>
            </w:r>
          </w:p>
        </w:tc>
        <w:tc>
          <w:tcPr>
            <w:tcW w:w="1170" w:type="dxa"/>
            <w:tcBorders>
              <w:top w:val="nil"/>
              <w:left w:val="single" w:sz="8" w:space="0" w:color="auto"/>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Provoaca iritarea pielii</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2A, 2B, 2C</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P273</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H350</w:t>
            </w:r>
          </w:p>
        </w:tc>
        <w:tc>
          <w:tcPr>
            <w:tcW w:w="1170" w:type="dxa"/>
            <w:tcBorders>
              <w:top w:val="nil"/>
              <w:left w:val="single" w:sz="8" w:space="0" w:color="auto"/>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Carc.</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1A</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P280</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H351</w:t>
            </w:r>
          </w:p>
        </w:tc>
        <w:tc>
          <w:tcPr>
            <w:tcW w:w="1170" w:type="dxa"/>
            <w:tcBorders>
              <w:top w:val="nil"/>
              <w:left w:val="single" w:sz="8" w:space="0" w:color="auto"/>
              <w:bottom w:val="single" w:sz="8" w:space="0" w:color="auto"/>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Carc.</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840"/>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H413</w:t>
            </w:r>
          </w:p>
        </w:tc>
        <w:tc>
          <w:tcPr>
            <w:tcW w:w="1170" w:type="dxa"/>
            <w:tcBorders>
              <w:top w:val="nil"/>
              <w:left w:val="single" w:sz="8" w:space="0" w:color="auto"/>
              <w:bottom w:val="single" w:sz="8" w:space="0" w:color="auto"/>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Poate provoca efecte nocive pe termen lung asupra mediului acvatic</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4</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8"/>
                <w:szCs w:val="18"/>
              </w:rPr>
            </w:pPr>
            <w:r w:rsidRPr="000B197E">
              <w:rPr>
                <w:rFonts w:ascii="Times New Roman" w:eastAsia="Times New Roman" w:hAnsi="Times New Roman" w:cs="Times New Roman"/>
                <w:color w:val="000000"/>
                <w:sz w:val="18"/>
                <w:szCs w:val="18"/>
              </w:rPr>
              <w:t>9</w:t>
            </w:r>
          </w:p>
        </w:tc>
        <w:tc>
          <w:tcPr>
            <w:tcW w:w="8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Nămoluri provenite din rezervor (05 01 03*)</w:t>
            </w:r>
          </w:p>
        </w:tc>
        <w:tc>
          <w:tcPr>
            <w:tcW w:w="132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Nămoluri provenite din rezervor (motorina)</w:t>
            </w:r>
          </w:p>
        </w:tc>
        <w:tc>
          <w:tcPr>
            <w:tcW w:w="10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N/A</w:t>
            </w: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 226</w:t>
            </w:r>
          </w:p>
        </w:tc>
        <w:tc>
          <w:tcPr>
            <w:tcW w:w="1170" w:type="dxa"/>
            <w:tcBorders>
              <w:top w:val="nil"/>
              <w:left w:val="single" w:sz="8" w:space="0" w:color="auto"/>
              <w:bottom w:val="single" w:sz="8" w:space="0" w:color="auto"/>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xml:space="preserve">Lichid inflamabil </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3</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P210</w:t>
            </w:r>
          </w:p>
        </w:tc>
        <w:tc>
          <w:tcPr>
            <w:tcW w:w="63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w:t>
            </w:r>
          </w:p>
        </w:tc>
        <w:tc>
          <w:tcPr>
            <w:tcW w:w="7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w:t>
            </w:r>
          </w:p>
        </w:tc>
        <w:tc>
          <w:tcPr>
            <w:tcW w:w="54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20</w:t>
            </w:r>
          </w:p>
        </w:tc>
        <w:tc>
          <w:tcPr>
            <w:tcW w:w="45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17</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lichida, vascoasa</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Recipient metalic; IBC</w:t>
            </w:r>
          </w:p>
        </w:tc>
        <w:tc>
          <w:tcPr>
            <w:tcW w:w="2832" w:type="dxa"/>
            <w:vMerge w:val="restart"/>
            <w:tcBorders>
              <w:top w:val="nil"/>
              <w:left w:val="single" w:sz="8"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În spații bine ventilate, ferite de surse de căldură, scântei, flăcări deschise sau suprafețe încinse.</w:t>
            </w:r>
          </w:p>
        </w:tc>
        <w:tc>
          <w:tcPr>
            <w:tcW w:w="996" w:type="dxa"/>
            <w:vMerge w:val="restart"/>
            <w:tcBorders>
              <w:top w:val="nil"/>
              <w:left w:val="single" w:sz="8"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Depozit Mogosoaia     Platforma betonata</w:t>
            </w:r>
          </w:p>
        </w:tc>
        <w:tc>
          <w:tcPr>
            <w:tcW w:w="83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50</w:t>
            </w:r>
          </w:p>
        </w:tc>
        <w:tc>
          <w:tcPr>
            <w:tcW w:w="83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200</w:t>
            </w:r>
          </w:p>
        </w:tc>
      </w:tr>
      <w:tr w:rsidR="000B197E" w:rsidRPr="000B197E" w:rsidTr="000B197E">
        <w:trPr>
          <w:trHeight w:val="315"/>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H315</w:t>
            </w:r>
          </w:p>
        </w:tc>
        <w:tc>
          <w:tcPr>
            <w:tcW w:w="1170" w:type="dxa"/>
            <w:tcBorders>
              <w:top w:val="nil"/>
              <w:left w:val="single" w:sz="8" w:space="0" w:color="auto"/>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Provoaca iritarea pielii</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2A, 2B, 2C</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P273</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H350</w:t>
            </w:r>
          </w:p>
        </w:tc>
        <w:tc>
          <w:tcPr>
            <w:tcW w:w="1170" w:type="dxa"/>
            <w:tcBorders>
              <w:top w:val="nil"/>
              <w:left w:val="single" w:sz="8" w:space="0" w:color="auto"/>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Carc.</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1A</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P280</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H351</w:t>
            </w:r>
          </w:p>
        </w:tc>
        <w:tc>
          <w:tcPr>
            <w:tcW w:w="1170" w:type="dxa"/>
            <w:tcBorders>
              <w:top w:val="nil"/>
              <w:left w:val="single" w:sz="8" w:space="0" w:color="auto"/>
              <w:bottom w:val="single" w:sz="8" w:space="0" w:color="auto"/>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Carc.</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840"/>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H413</w:t>
            </w:r>
          </w:p>
        </w:tc>
        <w:tc>
          <w:tcPr>
            <w:tcW w:w="1170" w:type="dxa"/>
            <w:tcBorders>
              <w:top w:val="nil"/>
              <w:left w:val="single" w:sz="8" w:space="0" w:color="auto"/>
              <w:bottom w:val="single" w:sz="8" w:space="0" w:color="auto"/>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Poate provoca efecte nocive pe termen lung asupra mediului acvatic</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4</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8"/>
                <w:szCs w:val="18"/>
              </w:rPr>
            </w:pPr>
            <w:r w:rsidRPr="000B197E">
              <w:rPr>
                <w:rFonts w:ascii="Times New Roman" w:eastAsia="Times New Roman" w:hAnsi="Times New Roman" w:cs="Times New Roman"/>
                <w:color w:val="000000"/>
                <w:sz w:val="18"/>
                <w:szCs w:val="18"/>
              </w:rPr>
              <w:t>10</w:t>
            </w:r>
          </w:p>
        </w:tc>
        <w:tc>
          <w:tcPr>
            <w:tcW w:w="8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Uleiuri minerale neclorurate de motor, de transmisie și de ungere (13 02 05*)</w:t>
            </w:r>
          </w:p>
        </w:tc>
        <w:tc>
          <w:tcPr>
            <w:tcW w:w="132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Uleiuri minerale neclorurate de motor, de transmisie și de ungere</w:t>
            </w:r>
          </w:p>
        </w:tc>
        <w:tc>
          <w:tcPr>
            <w:tcW w:w="10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N/A</w:t>
            </w:r>
          </w:p>
        </w:tc>
        <w:tc>
          <w:tcPr>
            <w:tcW w:w="81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H315</w:t>
            </w:r>
          </w:p>
        </w:tc>
        <w:tc>
          <w:tcPr>
            <w:tcW w:w="117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Provoaca iritarea pielii</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2A, 2B, 2C</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P210</w:t>
            </w:r>
          </w:p>
        </w:tc>
        <w:tc>
          <w:tcPr>
            <w:tcW w:w="63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w:t>
            </w:r>
          </w:p>
        </w:tc>
        <w:tc>
          <w:tcPr>
            <w:tcW w:w="7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w:t>
            </w:r>
          </w:p>
        </w:tc>
        <w:tc>
          <w:tcPr>
            <w:tcW w:w="54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0.5</w:t>
            </w:r>
          </w:p>
        </w:tc>
        <w:tc>
          <w:tcPr>
            <w:tcW w:w="45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0.425</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Lichid</w:t>
            </w:r>
          </w:p>
        </w:tc>
        <w:tc>
          <w:tcPr>
            <w:tcW w:w="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Recipient metalic; IBC</w:t>
            </w:r>
          </w:p>
        </w:tc>
        <w:tc>
          <w:tcPr>
            <w:tcW w:w="2832" w:type="dxa"/>
            <w:vMerge w:val="restart"/>
            <w:tcBorders>
              <w:top w:val="nil"/>
              <w:left w:val="single" w:sz="8"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În spații ferite de surse de caldura, scantei, flacari deschise sau suprafete incinse.</w:t>
            </w:r>
          </w:p>
        </w:tc>
        <w:tc>
          <w:tcPr>
            <w:tcW w:w="996" w:type="dxa"/>
            <w:vMerge w:val="restart"/>
            <w:tcBorders>
              <w:top w:val="nil"/>
              <w:left w:val="single" w:sz="8"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Depozit Mogosoaia     Platforma betonata</w:t>
            </w:r>
          </w:p>
        </w:tc>
        <w:tc>
          <w:tcPr>
            <w:tcW w:w="83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w:t>
            </w:r>
          </w:p>
        </w:tc>
        <w:tc>
          <w:tcPr>
            <w:tcW w:w="83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w:t>
            </w:r>
          </w:p>
        </w:tc>
      </w:tr>
      <w:tr w:rsidR="000B197E" w:rsidRPr="000B197E" w:rsidTr="000B197E">
        <w:trPr>
          <w:trHeight w:val="840"/>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H413</w:t>
            </w:r>
          </w:p>
        </w:tc>
        <w:tc>
          <w:tcPr>
            <w:tcW w:w="1170" w:type="dxa"/>
            <w:tcBorders>
              <w:top w:val="nil"/>
              <w:left w:val="nil"/>
              <w:bottom w:val="single" w:sz="8" w:space="0" w:color="auto"/>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Poate provoca efecte nocive pe termen lung asupra mediului acvatic</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4</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P273</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w:t>
            </w:r>
          </w:p>
        </w:tc>
        <w:tc>
          <w:tcPr>
            <w:tcW w:w="117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P280</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8"/>
                <w:szCs w:val="18"/>
              </w:rPr>
            </w:pPr>
            <w:r w:rsidRPr="000B197E">
              <w:rPr>
                <w:rFonts w:ascii="Times New Roman" w:eastAsia="Times New Roman" w:hAnsi="Times New Roman" w:cs="Times New Roman"/>
                <w:color w:val="000000"/>
                <w:sz w:val="18"/>
                <w:szCs w:val="18"/>
              </w:rPr>
              <w:t>11</w:t>
            </w:r>
          </w:p>
        </w:tc>
        <w:tc>
          <w:tcPr>
            <w:tcW w:w="8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Uleiuri sintetice de motor, de transmisie și de ungere (13 02 06*)</w:t>
            </w:r>
          </w:p>
        </w:tc>
        <w:tc>
          <w:tcPr>
            <w:tcW w:w="132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Uleiuri sintetice de motor, de transmisie și de ungere</w:t>
            </w:r>
          </w:p>
        </w:tc>
        <w:tc>
          <w:tcPr>
            <w:tcW w:w="10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N/A</w:t>
            </w:r>
          </w:p>
        </w:tc>
        <w:tc>
          <w:tcPr>
            <w:tcW w:w="81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H315</w:t>
            </w:r>
          </w:p>
        </w:tc>
        <w:tc>
          <w:tcPr>
            <w:tcW w:w="117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Provoaca iritarea pielii</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2A, 2B, 2C</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P210</w:t>
            </w:r>
          </w:p>
        </w:tc>
        <w:tc>
          <w:tcPr>
            <w:tcW w:w="63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w:t>
            </w:r>
          </w:p>
        </w:tc>
        <w:tc>
          <w:tcPr>
            <w:tcW w:w="7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w:t>
            </w:r>
          </w:p>
        </w:tc>
        <w:tc>
          <w:tcPr>
            <w:tcW w:w="54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0.5</w:t>
            </w:r>
          </w:p>
        </w:tc>
        <w:tc>
          <w:tcPr>
            <w:tcW w:w="45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0.425</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Lichid</w:t>
            </w:r>
          </w:p>
        </w:tc>
        <w:tc>
          <w:tcPr>
            <w:tcW w:w="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Recipient metalic; IBC</w:t>
            </w:r>
          </w:p>
        </w:tc>
        <w:tc>
          <w:tcPr>
            <w:tcW w:w="2832" w:type="dxa"/>
            <w:vMerge w:val="restart"/>
            <w:tcBorders>
              <w:top w:val="nil"/>
              <w:left w:val="single" w:sz="8"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În spații ferite de surse de caldura, scantei, flacari deschise sau suprafete incinse.</w:t>
            </w:r>
          </w:p>
        </w:tc>
        <w:tc>
          <w:tcPr>
            <w:tcW w:w="996" w:type="dxa"/>
            <w:vMerge w:val="restart"/>
            <w:tcBorders>
              <w:top w:val="nil"/>
              <w:left w:val="single" w:sz="8"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Depozit Mogosoaia     Platforma betonata</w:t>
            </w:r>
          </w:p>
        </w:tc>
        <w:tc>
          <w:tcPr>
            <w:tcW w:w="83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w:t>
            </w:r>
          </w:p>
        </w:tc>
        <w:tc>
          <w:tcPr>
            <w:tcW w:w="83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w:t>
            </w:r>
          </w:p>
        </w:tc>
      </w:tr>
      <w:tr w:rsidR="000B197E" w:rsidRPr="000B197E" w:rsidTr="000B197E">
        <w:trPr>
          <w:trHeight w:val="840"/>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H413</w:t>
            </w:r>
          </w:p>
        </w:tc>
        <w:tc>
          <w:tcPr>
            <w:tcW w:w="1170" w:type="dxa"/>
            <w:tcBorders>
              <w:top w:val="nil"/>
              <w:left w:val="nil"/>
              <w:bottom w:val="single" w:sz="8" w:space="0" w:color="auto"/>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Poate provoca efecte nocive pe termen lung asupra mediului acvatic</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4</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P273</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w:t>
            </w:r>
          </w:p>
        </w:tc>
        <w:tc>
          <w:tcPr>
            <w:tcW w:w="1170" w:type="dxa"/>
            <w:tcBorders>
              <w:top w:val="nil"/>
              <w:left w:val="nil"/>
              <w:bottom w:val="single" w:sz="8" w:space="0" w:color="auto"/>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P280</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8"/>
                <w:szCs w:val="18"/>
              </w:rPr>
            </w:pPr>
            <w:r w:rsidRPr="000B197E">
              <w:rPr>
                <w:rFonts w:ascii="Times New Roman" w:eastAsia="Times New Roman" w:hAnsi="Times New Roman" w:cs="Times New Roman"/>
                <w:color w:val="000000"/>
                <w:sz w:val="18"/>
                <w:szCs w:val="18"/>
              </w:rPr>
              <w:t>12</w:t>
            </w:r>
          </w:p>
        </w:tc>
        <w:tc>
          <w:tcPr>
            <w:tcW w:w="8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Ape uleioase de la separatoarele ulei/apă (13 05 07*)</w:t>
            </w:r>
          </w:p>
        </w:tc>
        <w:tc>
          <w:tcPr>
            <w:tcW w:w="132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Ape uleioase de la separatoarele ulei/apă</w:t>
            </w:r>
          </w:p>
        </w:tc>
        <w:tc>
          <w:tcPr>
            <w:tcW w:w="10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N/A</w:t>
            </w: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 226</w:t>
            </w:r>
          </w:p>
        </w:tc>
        <w:tc>
          <w:tcPr>
            <w:tcW w:w="1170" w:type="dxa"/>
            <w:tcBorders>
              <w:top w:val="nil"/>
              <w:left w:val="single" w:sz="8" w:space="0" w:color="auto"/>
              <w:bottom w:val="single" w:sz="8" w:space="0" w:color="auto"/>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xml:space="preserve">Lichid inflamabil </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3</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P210</w:t>
            </w:r>
          </w:p>
        </w:tc>
        <w:tc>
          <w:tcPr>
            <w:tcW w:w="63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w:t>
            </w:r>
          </w:p>
        </w:tc>
        <w:tc>
          <w:tcPr>
            <w:tcW w:w="7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w:t>
            </w:r>
          </w:p>
        </w:tc>
        <w:tc>
          <w:tcPr>
            <w:tcW w:w="54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48</w:t>
            </w:r>
          </w:p>
        </w:tc>
        <w:tc>
          <w:tcPr>
            <w:tcW w:w="45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40</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Lichid</w:t>
            </w:r>
          </w:p>
        </w:tc>
        <w:tc>
          <w:tcPr>
            <w:tcW w:w="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Recipient metalic; IBC</w:t>
            </w:r>
          </w:p>
        </w:tc>
        <w:tc>
          <w:tcPr>
            <w:tcW w:w="2832" w:type="dxa"/>
            <w:vMerge w:val="restart"/>
            <w:tcBorders>
              <w:top w:val="nil"/>
              <w:left w:val="single" w:sz="8"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În spații ferite de surse de caldura, scantei, flacari deschise sau suprafete incinse.</w:t>
            </w:r>
          </w:p>
        </w:tc>
        <w:tc>
          <w:tcPr>
            <w:tcW w:w="996" w:type="dxa"/>
            <w:vMerge w:val="restart"/>
            <w:tcBorders>
              <w:top w:val="nil"/>
              <w:left w:val="single" w:sz="8"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Depozit Mogosoaia     Platforma betonata</w:t>
            </w:r>
          </w:p>
        </w:tc>
        <w:tc>
          <w:tcPr>
            <w:tcW w:w="83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50</w:t>
            </w:r>
          </w:p>
        </w:tc>
        <w:tc>
          <w:tcPr>
            <w:tcW w:w="83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200</w:t>
            </w:r>
          </w:p>
        </w:tc>
      </w:tr>
      <w:tr w:rsidR="000B197E" w:rsidRPr="000B197E" w:rsidTr="000B197E">
        <w:trPr>
          <w:trHeight w:val="315"/>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H315</w:t>
            </w:r>
          </w:p>
        </w:tc>
        <w:tc>
          <w:tcPr>
            <w:tcW w:w="1170" w:type="dxa"/>
            <w:tcBorders>
              <w:top w:val="nil"/>
              <w:left w:val="single" w:sz="8" w:space="0" w:color="auto"/>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STOT SE</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2A, 2B, 2C</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P273</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H350</w:t>
            </w:r>
          </w:p>
        </w:tc>
        <w:tc>
          <w:tcPr>
            <w:tcW w:w="1170" w:type="dxa"/>
            <w:tcBorders>
              <w:top w:val="nil"/>
              <w:left w:val="single" w:sz="8" w:space="0" w:color="auto"/>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Carc.</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1A</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P280</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H351</w:t>
            </w:r>
          </w:p>
        </w:tc>
        <w:tc>
          <w:tcPr>
            <w:tcW w:w="1170" w:type="dxa"/>
            <w:tcBorders>
              <w:top w:val="nil"/>
              <w:left w:val="single" w:sz="8" w:space="0" w:color="auto"/>
              <w:bottom w:val="single" w:sz="8" w:space="0" w:color="auto"/>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Carc.</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840"/>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H413</w:t>
            </w:r>
          </w:p>
        </w:tc>
        <w:tc>
          <w:tcPr>
            <w:tcW w:w="1170" w:type="dxa"/>
            <w:tcBorders>
              <w:top w:val="nil"/>
              <w:left w:val="single" w:sz="8" w:space="0" w:color="auto"/>
              <w:bottom w:val="single" w:sz="8" w:space="0" w:color="auto"/>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Poate provoca efecte nocive pe termen lung asupra mediului acvatic</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4</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8"/>
                <w:szCs w:val="18"/>
              </w:rPr>
            </w:pPr>
            <w:r w:rsidRPr="000B197E">
              <w:rPr>
                <w:rFonts w:ascii="Times New Roman" w:eastAsia="Times New Roman" w:hAnsi="Times New Roman" w:cs="Times New Roman"/>
                <w:color w:val="000000"/>
                <w:sz w:val="18"/>
                <w:szCs w:val="18"/>
              </w:rPr>
              <w:t>13</w:t>
            </w:r>
          </w:p>
        </w:tc>
        <w:tc>
          <w:tcPr>
            <w:tcW w:w="8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Ulei combustibil și combustibil diesel (13 07 01*)</w:t>
            </w:r>
          </w:p>
        </w:tc>
        <w:tc>
          <w:tcPr>
            <w:tcW w:w="132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Ulei combustibil și combustibil diesel</w:t>
            </w:r>
          </w:p>
        </w:tc>
        <w:tc>
          <w:tcPr>
            <w:tcW w:w="10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N/A</w:t>
            </w: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 226</w:t>
            </w:r>
          </w:p>
        </w:tc>
        <w:tc>
          <w:tcPr>
            <w:tcW w:w="1170" w:type="dxa"/>
            <w:tcBorders>
              <w:top w:val="nil"/>
              <w:left w:val="single" w:sz="8" w:space="0" w:color="auto"/>
              <w:bottom w:val="single" w:sz="8" w:space="0" w:color="auto"/>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xml:space="preserve">Lichid inflamabil </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3</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P210</w:t>
            </w:r>
          </w:p>
        </w:tc>
        <w:tc>
          <w:tcPr>
            <w:tcW w:w="63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w:t>
            </w:r>
          </w:p>
        </w:tc>
        <w:tc>
          <w:tcPr>
            <w:tcW w:w="7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w:t>
            </w:r>
          </w:p>
        </w:tc>
        <w:tc>
          <w:tcPr>
            <w:tcW w:w="54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20</w:t>
            </w:r>
          </w:p>
        </w:tc>
        <w:tc>
          <w:tcPr>
            <w:tcW w:w="45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17</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Lichid</w:t>
            </w:r>
          </w:p>
        </w:tc>
        <w:tc>
          <w:tcPr>
            <w:tcW w:w="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Recipient metalic; IBC</w:t>
            </w:r>
          </w:p>
        </w:tc>
        <w:tc>
          <w:tcPr>
            <w:tcW w:w="2832" w:type="dxa"/>
            <w:vMerge w:val="restart"/>
            <w:tcBorders>
              <w:top w:val="nil"/>
              <w:left w:val="single" w:sz="8"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În spații bine ventilate, ferite de surse de căldură, scântei, flăcări deschise sau suprafețe încinse.</w:t>
            </w:r>
          </w:p>
        </w:tc>
        <w:tc>
          <w:tcPr>
            <w:tcW w:w="996" w:type="dxa"/>
            <w:vMerge w:val="restart"/>
            <w:tcBorders>
              <w:top w:val="nil"/>
              <w:left w:val="single" w:sz="8"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Depozit Mogosoaia     Platforma betonata</w:t>
            </w:r>
          </w:p>
        </w:tc>
        <w:tc>
          <w:tcPr>
            <w:tcW w:w="83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50</w:t>
            </w:r>
          </w:p>
        </w:tc>
        <w:tc>
          <w:tcPr>
            <w:tcW w:w="83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200</w:t>
            </w:r>
          </w:p>
        </w:tc>
      </w:tr>
      <w:tr w:rsidR="000B197E" w:rsidRPr="000B197E" w:rsidTr="000B197E">
        <w:trPr>
          <w:trHeight w:val="315"/>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H315</w:t>
            </w:r>
          </w:p>
        </w:tc>
        <w:tc>
          <w:tcPr>
            <w:tcW w:w="1170" w:type="dxa"/>
            <w:tcBorders>
              <w:top w:val="nil"/>
              <w:left w:val="single" w:sz="8" w:space="0" w:color="auto"/>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Provoaca iritarea pielii</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2A, 2B, 2C</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P273</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H350</w:t>
            </w:r>
          </w:p>
        </w:tc>
        <w:tc>
          <w:tcPr>
            <w:tcW w:w="1170" w:type="dxa"/>
            <w:tcBorders>
              <w:top w:val="nil"/>
              <w:left w:val="single" w:sz="8" w:space="0" w:color="auto"/>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Carc.</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1A</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P280</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H351</w:t>
            </w:r>
          </w:p>
        </w:tc>
        <w:tc>
          <w:tcPr>
            <w:tcW w:w="1170" w:type="dxa"/>
            <w:tcBorders>
              <w:top w:val="nil"/>
              <w:left w:val="single" w:sz="8" w:space="0" w:color="auto"/>
              <w:bottom w:val="single" w:sz="8" w:space="0" w:color="auto"/>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Carc.</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840"/>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H413</w:t>
            </w:r>
          </w:p>
        </w:tc>
        <w:tc>
          <w:tcPr>
            <w:tcW w:w="1170" w:type="dxa"/>
            <w:tcBorders>
              <w:top w:val="nil"/>
              <w:left w:val="single" w:sz="8" w:space="0" w:color="auto"/>
              <w:bottom w:val="single" w:sz="8" w:space="0" w:color="auto"/>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Poate provoca efecte nocive pe termen lung asupra mediului acvatic</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4</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8"/>
                <w:szCs w:val="18"/>
              </w:rPr>
            </w:pPr>
            <w:r w:rsidRPr="000B197E">
              <w:rPr>
                <w:rFonts w:ascii="Times New Roman" w:eastAsia="Times New Roman" w:hAnsi="Times New Roman" w:cs="Times New Roman"/>
                <w:color w:val="000000"/>
                <w:sz w:val="18"/>
                <w:szCs w:val="18"/>
              </w:rPr>
              <w:t>14</w:t>
            </w:r>
          </w:p>
        </w:tc>
        <w:tc>
          <w:tcPr>
            <w:tcW w:w="8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Benzina (13 07 02*)</w:t>
            </w:r>
          </w:p>
        </w:tc>
        <w:tc>
          <w:tcPr>
            <w:tcW w:w="13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Benzina</w:t>
            </w:r>
          </w:p>
        </w:tc>
        <w:tc>
          <w:tcPr>
            <w:tcW w:w="10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N/A</w:t>
            </w: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 226</w:t>
            </w:r>
          </w:p>
        </w:tc>
        <w:tc>
          <w:tcPr>
            <w:tcW w:w="1170" w:type="dxa"/>
            <w:tcBorders>
              <w:top w:val="nil"/>
              <w:left w:val="single" w:sz="8" w:space="0" w:color="auto"/>
              <w:bottom w:val="single" w:sz="8" w:space="0" w:color="auto"/>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xml:space="preserve">Lichid inflamabil </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3</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P210</w:t>
            </w:r>
          </w:p>
        </w:tc>
        <w:tc>
          <w:tcPr>
            <w:tcW w:w="63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w:t>
            </w:r>
          </w:p>
        </w:tc>
        <w:tc>
          <w:tcPr>
            <w:tcW w:w="7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w:t>
            </w:r>
          </w:p>
        </w:tc>
        <w:tc>
          <w:tcPr>
            <w:tcW w:w="54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20</w:t>
            </w:r>
          </w:p>
        </w:tc>
        <w:tc>
          <w:tcPr>
            <w:tcW w:w="45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17</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Lichid</w:t>
            </w:r>
          </w:p>
        </w:tc>
        <w:tc>
          <w:tcPr>
            <w:tcW w:w="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Recipient metalic; IBC</w:t>
            </w:r>
          </w:p>
        </w:tc>
        <w:tc>
          <w:tcPr>
            <w:tcW w:w="2832" w:type="dxa"/>
            <w:vMerge w:val="restart"/>
            <w:tcBorders>
              <w:top w:val="nil"/>
              <w:left w:val="single" w:sz="8"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În spații bine ventilate, ferite de surse de căldură, scântei, flăcări deschise sau suprafețe încinse.</w:t>
            </w:r>
          </w:p>
        </w:tc>
        <w:tc>
          <w:tcPr>
            <w:tcW w:w="996" w:type="dxa"/>
            <w:vMerge w:val="restart"/>
            <w:tcBorders>
              <w:top w:val="nil"/>
              <w:left w:val="single" w:sz="8"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Depozit Mogosoaia     Platforma betonata</w:t>
            </w:r>
          </w:p>
        </w:tc>
        <w:tc>
          <w:tcPr>
            <w:tcW w:w="83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50</w:t>
            </w:r>
          </w:p>
        </w:tc>
        <w:tc>
          <w:tcPr>
            <w:tcW w:w="83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200</w:t>
            </w:r>
          </w:p>
        </w:tc>
      </w:tr>
      <w:tr w:rsidR="000B197E" w:rsidRPr="000B197E" w:rsidTr="000B197E">
        <w:trPr>
          <w:trHeight w:val="315"/>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H315</w:t>
            </w:r>
          </w:p>
        </w:tc>
        <w:tc>
          <w:tcPr>
            <w:tcW w:w="1170" w:type="dxa"/>
            <w:tcBorders>
              <w:top w:val="nil"/>
              <w:left w:val="single" w:sz="8" w:space="0" w:color="auto"/>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STOT SE</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2A, 2B, 2C</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P273</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H350</w:t>
            </w:r>
          </w:p>
        </w:tc>
        <w:tc>
          <w:tcPr>
            <w:tcW w:w="1170" w:type="dxa"/>
            <w:tcBorders>
              <w:top w:val="nil"/>
              <w:left w:val="single" w:sz="8" w:space="0" w:color="auto"/>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Carc.</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1A</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P280</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H351</w:t>
            </w:r>
          </w:p>
        </w:tc>
        <w:tc>
          <w:tcPr>
            <w:tcW w:w="1170" w:type="dxa"/>
            <w:tcBorders>
              <w:top w:val="nil"/>
              <w:left w:val="single" w:sz="8" w:space="0" w:color="auto"/>
              <w:bottom w:val="single" w:sz="8" w:space="0" w:color="auto"/>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Carc.</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840"/>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H413</w:t>
            </w:r>
          </w:p>
        </w:tc>
        <w:tc>
          <w:tcPr>
            <w:tcW w:w="1170" w:type="dxa"/>
            <w:tcBorders>
              <w:top w:val="nil"/>
              <w:left w:val="single" w:sz="8" w:space="0" w:color="auto"/>
              <w:bottom w:val="single" w:sz="8" w:space="0" w:color="auto"/>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Poate provoca efecte nocive pe termen lung asupra mediului acvatic</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4</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8"/>
                <w:szCs w:val="18"/>
              </w:rPr>
            </w:pPr>
            <w:r w:rsidRPr="000B197E">
              <w:rPr>
                <w:rFonts w:ascii="Times New Roman" w:eastAsia="Times New Roman" w:hAnsi="Times New Roman" w:cs="Times New Roman"/>
                <w:color w:val="000000"/>
                <w:sz w:val="18"/>
                <w:szCs w:val="18"/>
              </w:rPr>
              <w:lastRenderedPageBreak/>
              <w:t>15</w:t>
            </w:r>
          </w:p>
        </w:tc>
        <w:tc>
          <w:tcPr>
            <w:tcW w:w="8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Absorbanți, materiale filtrante (inclusiv filtre de ulei nespecificate în altă parte), materiale de lustruire și îmbrăcăminte de protecție contaminate cu substanțe periculoase (15 02 02*)</w:t>
            </w:r>
          </w:p>
        </w:tc>
        <w:tc>
          <w:tcPr>
            <w:tcW w:w="132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Absorbanți, materiale filtrante (inclusiv filtre de ulei nespecificate în altă parte), materiale de lustruire și îmbrăcăminte de protecție contaminate cu substanțe periculoase</w:t>
            </w:r>
          </w:p>
        </w:tc>
        <w:tc>
          <w:tcPr>
            <w:tcW w:w="10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N/A</w:t>
            </w: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 226</w:t>
            </w:r>
          </w:p>
        </w:tc>
        <w:tc>
          <w:tcPr>
            <w:tcW w:w="1170" w:type="dxa"/>
            <w:tcBorders>
              <w:top w:val="nil"/>
              <w:left w:val="single" w:sz="8" w:space="0" w:color="auto"/>
              <w:bottom w:val="single" w:sz="8" w:space="0" w:color="auto"/>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xml:space="preserve">Lichid inflamabil </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3</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P210</w:t>
            </w:r>
          </w:p>
        </w:tc>
        <w:tc>
          <w:tcPr>
            <w:tcW w:w="63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w:t>
            </w:r>
          </w:p>
        </w:tc>
        <w:tc>
          <w:tcPr>
            <w:tcW w:w="7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w:t>
            </w:r>
          </w:p>
        </w:tc>
        <w:tc>
          <w:tcPr>
            <w:tcW w:w="54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0.6</w:t>
            </w:r>
          </w:p>
        </w:tc>
        <w:tc>
          <w:tcPr>
            <w:tcW w:w="45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0.5</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Solid</w:t>
            </w:r>
          </w:p>
        </w:tc>
        <w:tc>
          <w:tcPr>
            <w:tcW w:w="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Recipient metalic; IBC</w:t>
            </w:r>
          </w:p>
        </w:tc>
        <w:tc>
          <w:tcPr>
            <w:tcW w:w="2832" w:type="dxa"/>
            <w:vMerge w:val="restart"/>
            <w:tcBorders>
              <w:top w:val="nil"/>
              <w:left w:val="single" w:sz="8"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În spații bine ventilate, ferite de surse de căldură, scântei, flăcări deschise sau suprafețe încinse.</w:t>
            </w:r>
          </w:p>
        </w:tc>
        <w:tc>
          <w:tcPr>
            <w:tcW w:w="996" w:type="dxa"/>
            <w:vMerge w:val="restart"/>
            <w:tcBorders>
              <w:top w:val="nil"/>
              <w:left w:val="single" w:sz="8"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Depozit Mogosoaia     Platforma betonata</w:t>
            </w:r>
          </w:p>
        </w:tc>
        <w:tc>
          <w:tcPr>
            <w:tcW w:w="83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50</w:t>
            </w:r>
          </w:p>
        </w:tc>
        <w:tc>
          <w:tcPr>
            <w:tcW w:w="83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200</w:t>
            </w:r>
          </w:p>
        </w:tc>
      </w:tr>
      <w:tr w:rsidR="000B197E" w:rsidRPr="000B197E" w:rsidTr="000B197E">
        <w:trPr>
          <w:trHeight w:val="315"/>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H315</w:t>
            </w:r>
          </w:p>
        </w:tc>
        <w:tc>
          <w:tcPr>
            <w:tcW w:w="1170" w:type="dxa"/>
            <w:tcBorders>
              <w:top w:val="nil"/>
              <w:left w:val="single" w:sz="8" w:space="0" w:color="auto"/>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Provoaca iritarea pielii</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2A, 2B, 2C</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P273</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H350</w:t>
            </w:r>
          </w:p>
        </w:tc>
        <w:tc>
          <w:tcPr>
            <w:tcW w:w="1170" w:type="dxa"/>
            <w:tcBorders>
              <w:top w:val="nil"/>
              <w:left w:val="single" w:sz="8" w:space="0" w:color="auto"/>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Carc.</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1A</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P280</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H351</w:t>
            </w:r>
          </w:p>
        </w:tc>
        <w:tc>
          <w:tcPr>
            <w:tcW w:w="1170" w:type="dxa"/>
            <w:tcBorders>
              <w:top w:val="nil"/>
              <w:left w:val="single" w:sz="8" w:space="0" w:color="auto"/>
              <w:bottom w:val="single" w:sz="8" w:space="0" w:color="auto"/>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Carc.</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840"/>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H413</w:t>
            </w:r>
          </w:p>
        </w:tc>
        <w:tc>
          <w:tcPr>
            <w:tcW w:w="1170" w:type="dxa"/>
            <w:tcBorders>
              <w:top w:val="nil"/>
              <w:left w:val="single" w:sz="8" w:space="0" w:color="auto"/>
              <w:bottom w:val="single" w:sz="8" w:space="0" w:color="auto"/>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Poate provoca efecte nocive pe termen lung asupra mediului acvatic</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4</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8"/>
                <w:szCs w:val="18"/>
              </w:rPr>
            </w:pPr>
            <w:r w:rsidRPr="000B197E">
              <w:rPr>
                <w:rFonts w:ascii="Times New Roman" w:eastAsia="Times New Roman" w:hAnsi="Times New Roman" w:cs="Times New Roman"/>
                <w:color w:val="000000"/>
                <w:sz w:val="18"/>
                <w:szCs w:val="18"/>
              </w:rPr>
              <w:t>16</w:t>
            </w:r>
          </w:p>
        </w:tc>
        <w:tc>
          <w:tcPr>
            <w:tcW w:w="87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Alte deșeuri cu conținut de substanțe periculoase (19 02 11*)</w:t>
            </w:r>
          </w:p>
        </w:tc>
        <w:tc>
          <w:tcPr>
            <w:tcW w:w="13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Alte deșeuri cu conținut de substanțe periculoase</w:t>
            </w:r>
          </w:p>
        </w:tc>
        <w:tc>
          <w:tcPr>
            <w:tcW w:w="10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N/A</w:t>
            </w: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 226</w:t>
            </w:r>
          </w:p>
        </w:tc>
        <w:tc>
          <w:tcPr>
            <w:tcW w:w="1170" w:type="dxa"/>
            <w:tcBorders>
              <w:top w:val="nil"/>
              <w:left w:val="single" w:sz="8" w:space="0" w:color="auto"/>
              <w:bottom w:val="single" w:sz="8" w:space="0" w:color="auto"/>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xml:space="preserve">Lichid inflamabil </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3</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P210</w:t>
            </w:r>
          </w:p>
        </w:tc>
        <w:tc>
          <w:tcPr>
            <w:tcW w:w="63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w:t>
            </w:r>
          </w:p>
        </w:tc>
        <w:tc>
          <w:tcPr>
            <w:tcW w:w="72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0</w:t>
            </w:r>
          </w:p>
        </w:tc>
        <w:tc>
          <w:tcPr>
            <w:tcW w:w="54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20</w:t>
            </w:r>
          </w:p>
        </w:tc>
        <w:tc>
          <w:tcPr>
            <w:tcW w:w="45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17</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Lichid</w:t>
            </w:r>
          </w:p>
        </w:tc>
        <w:tc>
          <w:tcPr>
            <w:tcW w:w="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Recipient metalic; IBC</w:t>
            </w:r>
          </w:p>
        </w:tc>
        <w:tc>
          <w:tcPr>
            <w:tcW w:w="2832" w:type="dxa"/>
            <w:vMerge w:val="restart"/>
            <w:tcBorders>
              <w:top w:val="nil"/>
              <w:left w:val="single" w:sz="8"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În spații bine ventilate, ferite de surse de căldură, scântei, flăcări deschise sau suprafețe încinse.</w:t>
            </w:r>
          </w:p>
        </w:tc>
        <w:tc>
          <w:tcPr>
            <w:tcW w:w="996" w:type="dxa"/>
            <w:vMerge w:val="restart"/>
            <w:tcBorders>
              <w:top w:val="nil"/>
              <w:left w:val="single" w:sz="8" w:space="0" w:color="auto"/>
              <w:bottom w:val="single" w:sz="8" w:space="0" w:color="000000"/>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Depozit Mogosoaia     Platforma betonata</w:t>
            </w:r>
          </w:p>
        </w:tc>
        <w:tc>
          <w:tcPr>
            <w:tcW w:w="83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50</w:t>
            </w:r>
          </w:p>
        </w:tc>
        <w:tc>
          <w:tcPr>
            <w:tcW w:w="83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200</w:t>
            </w:r>
          </w:p>
        </w:tc>
      </w:tr>
      <w:tr w:rsidR="000B197E" w:rsidRPr="000B197E" w:rsidTr="000B197E">
        <w:trPr>
          <w:trHeight w:val="315"/>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H315</w:t>
            </w:r>
          </w:p>
        </w:tc>
        <w:tc>
          <w:tcPr>
            <w:tcW w:w="1170" w:type="dxa"/>
            <w:tcBorders>
              <w:top w:val="nil"/>
              <w:left w:val="single" w:sz="8" w:space="0" w:color="auto"/>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Provoaca iritarea pielii</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2A, 2B, 2C</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P273</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H350</w:t>
            </w:r>
          </w:p>
        </w:tc>
        <w:tc>
          <w:tcPr>
            <w:tcW w:w="1170" w:type="dxa"/>
            <w:tcBorders>
              <w:top w:val="nil"/>
              <w:left w:val="single" w:sz="8" w:space="0" w:color="auto"/>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Carc.</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1A</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P280</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315"/>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H351</w:t>
            </w:r>
          </w:p>
        </w:tc>
        <w:tc>
          <w:tcPr>
            <w:tcW w:w="1170" w:type="dxa"/>
            <w:tcBorders>
              <w:top w:val="nil"/>
              <w:left w:val="single" w:sz="8" w:space="0" w:color="auto"/>
              <w:bottom w:val="single" w:sz="8" w:space="0" w:color="auto"/>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Carc.</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2</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r w:rsidR="000B197E" w:rsidRPr="000B197E" w:rsidTr="000B197E">
        <w:trPr>
          <w:trHeight w:val="840"/>
        </w:trPr>
        <w:tc>
          <w:tcPr>
            <w:tcW w:w="764"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3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10" w:type="dxa"/>
            <w:tcBorders>
              <w:top w:val="nil"/>
              <w:left w:val="nil"/>
              <w:bottom w:val="single" w:sz="8" w:space="0" w:color="auto"/>
              <w:right w:val="nil"/>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H413</w:t>
            </w:r>
          </w:p>
        </w:tc>
        <w:tc>
          <w:tcPr>
            <w:tcW w:w="1170" w:type="dxa"/>
            <w:tcBorders>
              <w:top w:val="nil"/>
              <w:left w:val="single" w:sz="8" w:space="0" w:color="auto"/>
              <w:bottom w:val="single" w:sz="8" w:space="0" w:color="auto"/>
              <w:right w:val="single" w:sz="8" w:space="0" w:color="auto"/>
            </w:tcBorders>
            <w:shd w:val="clear" w:color="auto" w:fill="auto"/>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Poate provoca efecte nocive pe termen lung asupra mediului acvatic</w:t>
            </w:r>
          </w:p>
        </w:tc>
        <w:tc>
          <w:tcPr>
            <w:tcW w:w="900" w:type="dxa"/>
            <w:tcBorders>
              <w:top w:val="nil"/>
              <w:left w:val="nil"/>
              <w:bottom w:val="single" w:sz="8" w:space="0" w:color="auto"/>
              <w:right w:val="single" w:sz="8" w:space="0" w:color="auto"/>
            </w:tcBorders>
            <w:shd w:val="clear" w:color="auto" w:fill="auto"/>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4</w:t>
            </w:r>
          </w:p>
        </w:tc>
        <w:tc>
          <w:tcPr>
            <w:tcW w:w="990" w:type="dxa"/>
            <w:tcBorders>
              <w:top w:val="nil"/>
              <w:left w:val="nil"/>
              <w:bottom w:val="single" w:sz="8" w:space="0" w:color="auto"/>
              <w:right w:val="single" w:sz="8" w:space="0" w:color="auto"/>
            </w:tcBorders>
            <w:shd w:val="clear" w:color="000000" w:fill="FFFFFF"/>
            <w:noWrap/>
            <w:vAlign w:val="center"/>
            <w:hideMark/>
          </w:tcPr>
          <w:p w:rsidR="000B197E" w:rsidRPr="000B197E" w:rsidRDefault="000B197E" w:rsidP="000B197E">
            <w:pPr>
              <w:spacing w:after="0" w:line="240" w:lineRule="auto"/>
              <w:jc w:val="center"/>
              <w:rPr>
                <w:rFonts w:ascii="Times New Roman" w:eastAsia="Times New Roman" w:hAnsi="Times New Roman" w:cs="Times New Roman"/>
                <w:color w:val="000000"/>
                <w:sz w:val="12"/>
                <w:szCs w:val="12"/>
              </w:rPr>
            </w:pPr>
            <w:r w:rsidRPr="000B197E">
              <w:rPr>
                <w:rFonts w:ascii="Times New Roman" w:eastAsia="Times New Roman" w:hAnsi="Times New Roman" w:cs="Times New Roman"/>
                <w:color w:val="000000"/>
                <w:sz w:val="12"/>
                <w:szCs w:val="12"/>
              </w:rPr>
              <w:t> </w:t>
            </w:r>
          </w:p>
        </w:tc>
        <w:tc>
          <w:tcPr>
            <w:tcW w:w="63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54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45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108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720"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2832"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99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c>
          <w:tcPr>
            <w:tcW w:w="836" w:type="dxa"/>
            <w:vMerge/>
            <w:tcBorders>
              <w:top w:val="nil"/>
              <w:left w:val="single" w:sz="8" w:space="0" w:color="auto"/>
              <w:bottom w:val="single" w:sz="8" w:space="0" w:color="000000"/>
              <w:right w:val="single" w:sz="8" w:space="0" w:color="auto"/>
            </w:tcBorders>
            <w:vAlign w:val="center"/>
            <w:hideMark/>
          </w:tcPr>
          <w:p w:rsidR="000B197E" w:rsidRPr="000B197E" w:rsidRDefault="000B197E" w:rsidP="000B197E">
            <w:pPr>
              <w:spacing w:after="0" w:line="240" w:lineRule="auto"/>
              <w:rPr>
                <w:rFonts w:ascii="Times New Roman" w:eastAsia="Times New Roman" w:hAnsi="Times New Roman" w:cs="Times New Roman"/>
                <w:color w:val="000000"/>
                <w:sz w:val="12"/>
                <w:szCs w:val="12"/>
              </w:rPr>
            </w:pPr>
          </w:p>
        </w:tc>
      </w:tr>
    </w:tbl>
    <w:p w:rsidR="006E1E82" w:rsidRPr="008C554F" w:rsidRDefault="006E1E82" w:rsidP="008C554F">
      <w:pPr>
        <w:spacing w:after="0" w:line="240" w:lineRule="auto"/>
        <w:jc w:val="both"/>
        <w:rPr>
          <w:rFonts w:ascii="Times New Roman" w:eastAsia="Calibri" w:hAnsi="Times New Roman" w:cs="Times New Roman"/>
        </w:rPr>
      </w:pPr>
    </w:p>
    <w:p w:rsidR="00DE05D4" w:rsidRDefault="00DE05D4" w:rsidP="008C554F">
      <w:pPr>
        <w:spacing w:after="0" w:line="240" w:lineRule="auto"/>
        <w:jc w:val="both"/>
        <w:rPr>
          <w:rFonts w:ascii="Times New Roman" w:eastAsia="Calibri" w:hAnsi="Times New Roman" w:cs="Times New Roman"/>
          <w:b/>
        </w:rPr>
      </w:pPr>
    </w:p>
    <w:p w:rsidR="00C76B3F" w:rsidRDefault="00C76B3F" w:rsidP="008C554F">
      <w:pPr>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5. </w:t>
      </w:r>
      <w:r w:rsidRPr="00C76B3F">
        <w:rPr>
          <w:rStyle w:val="l5def1"/>
          <w:rFonts w:ascii="Times New Roman" w:hAnsi="Times New Roman" w:cs="Times New Roman"/>
          <w:b/>
          <w:sz w:val="22"/>
          <w:szCs w:val="22"/>
        </w:rPr>
        <w:t xml:space="preserve">Informaţii generale cu privire la modalităţile de avertizare a publicului interesat, dacă </w:t>
      </w:r>
      <w:proofErr w:type="gramStart"/>
      <w:r w:rsidRPr="00C76B3F">
        <w:rPr>
          <w:rStyle w:val="l5def1"/>
          <w:rFonts w:ascii="Times New Roman" w:hAnsi="Times New Roman" w:cs="Times New Roman"/>
          <w:b/>
          <w:sz w:val="22"/>
          <w:szCs w:val="22"/>
        </w:rPr>
        <w:t>este</w:t>
      </w:r>
      <w:proofErr w:type="gramEnd"/>
      <w:r w:rsidRPr="00C76B3F">
        <w:rPr>
          <w:rStyle w:val="l5def1"/>
          <w:rFonts w:ascii="Times New Roman" w:hAnsi="Times New Roman" w:cs="Times New Roman"/>
          <w:b/>
          <w:sz w:val="22"/>
          <w:szCs w:val="22"/>
        </w:rPr>
        <w:t xml:space="preserve"> necesar; informaţii adecvate cu privire la conduita potrivită în situaţia unui accident major sau indicarea locului în care informaţiile respective pot fi accesate electronic;</w:t>
      </w:r>
      <w:r>
        <w:rPr>
          <w:rFonts w:ascii="Arial" w:hAnsi="Arial" w:cs="Arial"/>
          <w:color w:val="000000"/>
          <w:sz w:val="26"/>
          <w:szCs w:val="26"/>
        </w:rPr>
        <w:t> </w:t>
      </w:r>
    </w:p>
    <w:p w:rsidR="00C76B3F" w:rsidRDefault="00C76B3F" w:rsidP="008C554F">
      <w:pPr>
        <w:spacing w:after="0" w:line="240" w:lineRule="auto"/>
        <w:jc w:val="both"/>
        <w:rPr>
          <w:rFonts w:ascii="Times New Roman" w:eastAsia="Calibri" w:hAnsi="Times New Roman" w:cs="Times New Roman"/>
          <w:b/>
        </w:rPr>
      </w:pPr>
    </w:p>
    <w:p w:rsidR="008C554F" w:rsidRPr="00C76B3F" w:rsidRDefault="008C554F" w:rsidP="00C76B3F">
      <w:pPr>
        <w:pStyle w:val="ListParagraph"/>
        <w:numPr>
          <w:ilvl w:val="0"/>
          <w:numId w:val="3"/>
        </w:numPr>
        <w:spacing w:after="0" w:line="240" w:lineRule="auto"/>
        <w:jc w:val="both"/>
        <w:rPr>
          <w:rFonts w:ascii="Times New Roman" w:eastAsia="Calibri" w:hAnsi="Times New Roman" w:cs="Times New Roman"/>
          <w:i/>
          <w:sz w:val="28"/>
          <w:szCs w:val="28"/>
        </w:rPr>
      </w:pPr>
      <w:r w:rsidRPr="00C76B3F">
        <w:rPr>
          <w:rFonts w:ascii="Times New Roman" w:eastAsia="Calibri" w:hAnsi="Times New Roman" w:cs="Times New Roman"/>
          <w:i/>
          <w:sz w:val="28"/>
          <w:szCs w:val="28"/>
        </w:rPr>
        <w:t>Informatii generale privind natura pericolelor de accidente majore</w:t>
      </w:r>
    </w:p>
    <w:p w:rsidR="00C76B3F" w:rsidRDefault="00C76B3F" w:rsidP="008C554F">
      <w:pPr>
        <w:spacing w:after="0" w:line="240" w:lineRule="auto"/>
        <w:jc w:val="both"/>
        <w:rPr>
          <w:rFonts w:ascii="Times New Roman" w:eastAsia="Times New Roman" w:hAnsi="Times New Roman" w:cs="Times New Roman"/>
        </w:rPr>
      </w:pPr>
    </w:p>
    <w:p w:rsidR="008C554F" w:rsidRPr="008C554F" w:rsidRDefault="008C554F" w:rsidP="008C554F">
      <w:p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Substantele si preparatele chimice periculoase prezente pe amplasamentul </w:t>
      </w:r>
      <w:r w:rsidR="00830F9A" w:rsidRPr="008C554F">
        <w:rPr>
          <w:rFonts w:ascii="Times New Roman" w:eastAsia="Calibri" w:hAnsi="Times New Roman" w:cs="Times New Roman"/>
        </w:rPr>
        <w:t xml:space="preserve">Rompetrol </w:t>
      </w:r>
      <w:r w:rsidR="00830F9A">
        <w:rPr>
          <w:rFonts w:ascii="Times New Roman" w:eastAsia="Calibri" w:hAnsi="Times New Roman" w:cs="Times New Roman"/>
        </w:rPr>
        <w:t>Downstream</w:t>
      </w:r>
      <w:r w:rsidR="00830F9A" w:rsidRPr="008C554F">
        <w:rPr>
          <w:rFonts w:ascii="Times New Roman" w:eastAsia="Calibri" w:hAnsi="Times New Roman" w:cs="Times New Roman"/>
        </w:rPr>
        <w:t xml:space="preserve"> – punct de lucru </w:t>
      </w:r>
      <w:r w:rsidR="00830F9A">
        <w:rPr>
          <w:rFonts w:ascii="Times New Roman" w:eastAsia="Calibri" w:hAnsi="Times New Roman" w:cs="Times New Roman"/>
        </w:rPr>
        <w:t xml:space="preserve">Depozit </w:t>
      </w:r>
      <w:r w:rsidR="00634A96">
        <w:rPr>
          <w:rFonts w:ascii="Times New Roman" w:eastAsia="Calibri" w:hAnsi="Times New Roman" w:cs="Times New Roman"/>
        </w:rPr>
        <w:t>Mogosoaia</w:t>
      </w:r>
      <w:r w:rsidRPr="008C554F">
        <w:rPr>
          <w:rFonts w:ascii="Times New Roman" w:eastAsia="Times New Roman" w:hAnsi="Times New Roman" w:cs="Times New Roman"/>
        </w:rPr>
        <w:t xml:space="preserve"> sunt, in general, produse chimice </w:t>
      </w:r>
      <w:proofErr w:type="gramStart"/>
      <w:r w:rsidRPr="008C554F">
        <w:rPr>
          <w:rFonts w:ascii="Times New Roman" w:eastAsia="Times New Roman" w:hAnsi="Times New Roman" w:cs="Times New Roman"/>
        </w:rPr>
        <w:t>ce</w:t>
      </w:r>
      <w:proofErr w:type="gramEnd"/>
      <w:r w:rsidRPr="008C554F">
        <w:rPr>
          <w:rFonts w:ascii="Times New Roman" w:eastAsia="Times New Roman" w:hAnsi="Times New Roman" w:cs="Times New Roman"/>
        </w:rPr>
        <w:t xml:space="preserve"> se gasesc in stare lichida, solida sau gazoasa. Datorita proprietatilor fizico-chimice ale substantelor mai sus mentionate, a cantitatilor existente pe amplasament precum si a condiitiilor de desfasurare a proceselor tehnologice (temperatura, presiune), aceste substante pot prezenta pericol de incendiu si explozie, pericol de intoxicatii accidentale, iar in caz de deversari / emisii accidentale masive pot prezenta pericol si pentru mediul inconjurator. Efectele lor potentiale pot fi:</w:t>
      </w:r>
    </w:p>
    <w:p w:rsidR="008C554F" w:rsidRPr="008C554F" w:rsidRDefault="008C554F" w:rsidP="008C554F">
      <w:p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i/>
          <w:iCs/>
          <w:u w:val="single"/>
        </w:rPr>
        <w:t>Emisiile de substante periculoase</w:t>
      </w:r>
      <w:r w:rsidRPr="008C554F">
        <w:rPr>
          <w:rFonts w:ascii="Times New Roman" w:eastAsia="Times New Roman" w:hAnsi="Times New Roman" w:cs="Times New Roman"/>
        </w:rPr>
        <w:t xml:space="preserve"> pot avea efect daunator asupra sanatatii omului si a factorului biotic din zona de impact; amploarea acestui efect </w:t>
      </w:r>
      <w:proofErr w:type="gramStart"/>
      <w:r w:rsidRPr="008C554F">
        <w:rPr>
          <w:rFonts w:ascii="Times New Roman" w:eastAsia="Times New Roman" w:hAnsi="Times New Roman" w:cs="Times New Roman"/>
        </w:rPr>
        <w:t>este</w:t>
      </w:r>
      <w:proofErr w:type="gramEnd"/>
      <w:r w:rsidRPr="008C554F">
        <w:rPr>
          <w:rFonts w:ascii="Times New Roman" w:eastAsia="Times New Roman" w:hAnsi="Times New Roman" w:cs="Times New Roman"/>
        </w:rPr>
        <w:t xml:space="preserve"> determinat de proprietatile ecotoxicologice ale substantelor emise, de perioada de expunere si conditiile meteorologice determinante in dispersia atmosferica a substantelor.</w:t>
      </w:r>
    </w:p>
    <w:p w:rsidR="008C554F" w:rsidRPr="008C554F" w:rsidRDefault="008C554F" w:rsidP="008C554F">
      <w:p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i/>
          <w:iCs/>
          <w:u w:val="single"/>
        </w:rPr>
        <w:lastRenderedPageBreak/>
        <w:t>Incendiile</w:t>
      </w:r>
      <w:r w:rsidRPr="008C554F">
        <w:rPr>
          <w:rFonts w:ascii="Times New Roman" w:eastAsia="Times New Roman" w:hAnsi="Times New Roman" w:cs="Times New Roman"/>
        </w:rPr>
        <w:t xml:space="preserve"> au ca efect cresterea nivelului de radiatie termica si producerea de emisii de gaze arse. Cresterea nivelului de radiatie termica poate provoca incendierea vecinatatilor si / sau explozia substantelor chimice din</w:t>
      </w:r>
      <w:r w:rsidR="00EF5DD7">
        <w:rPr>
          <w:rFonts w:ascii="Times New Roman" w:eastAsia="Times New Roman" w:hAnsi="Times New Roman" w:cs="Times New Roman"/>
        </w:rPr>
        <w:t xml:space="preserve"> imediata apropiere a focarului.</w:t>
      </w:r>
    </w:p>
    <w:p w:rsidR="008C554F" w:rsidRPr="008C554F" w:rsidRDefault="008C554F" w:rsidP="008C554F">
      <w:pPr>
        <w:spacing w:after="0" w:line="240" w:lineRule="auto"/>
        <w:jc w:val="both"/>
        <w:rPr>
          <w:rFonts w:ascii="Times New Roman" w:eastAsia="Times New Roman" w:hAnsi="Times New Roman" w:cs="Times New Roman"/>
        </w:rPr>
      </w:pPr>
      <w:r w:rsidRPr="004E498D">
        <w:rPr>
          <w:rFonts w:ascii="Times New Roman" w:eastAsia="Times New Roman" w:hAnsi="Times New Roman" w:cs="Times New Roman"/>
          <w:i/>
          <w:iCs/>
          <w:u w:val="single"/>
        </w:rPr>
        <w:t>Exploziile</w:t>
      </w:r>
      <w:r w:rsidRPr="004E498D">
        <w:rPr>
          <w:rFonts w:ascii="Times New Roman" w:eastAsia="Times New Roman" w:hAnsi="Times New Roman" w:cs="Times New Roman"/>
        </w:rPr>
        <w:t>, indiferent de natura lor, creeaza o unda de soc cu viteza subsonica, sonica sau supersonica, cu efecte majore asupra constructiilor, infrastructurii si instalatiilor din apropiere.</w:t>
      </w:r>
      <w:r w:rsidRPr="008C554F">
        <w:rPr>
          <w:rFonts w:ascii="Times New Roman" w:eastAsia="Times New Roman" w:hAnsi="Times New Roman" w:cs="Times New Roman"/>
        </w:rPr>
        <w:t xml:space="preserve"> Frecvent, in prezenta substantelor chimice, exploziile sunt urmate de incendii si emisii masive.</w:t>
      </w:r>
    </w:p>
    <w:p w:rsidR="008C554F" w:rsidRPr="008C554F" w:rsidRDefault="008C554F" w:rsidP="008C554F">
      <w:p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i/>
          <w:iCs/>
          <w:u w:val="single"/>
        </w:rPr>
        <w:t>Deversarile</w:t>
      </w:r>
      <w:r w:rsidRPr="008C554F">
        <w:rPr>
          <w:rFonts w:ascii="Times New Roman" w:eastAsia="Times New Roman" w:hAnsi="Times New Roman" w:cs="Times New Roman"/>
        </w:rPr>
        <w:t xml:space="preserve"> accidentale masive de substante chimice periculoase pot produce poluari ale mediului inconjurator si intoxicatii </w:t>
      </w:r>
      <w:r w:rsidRPr="004E498D">
        <w:rPr>
          <w:rFonts w:ascii="Times New Roman" w:eastAsia="Times New Roman" w:hAnsi="Times New Roman" w:cs="Times New Roman"/>
        </w:rPr>
        <w:t>cronice si/sau acute</w:t>
      </w:r>
      <w:r w:rsidRPr="008C554F">
        <w:rPr>
          <w:rFonts w:ascii="Times New Roman" w:eastAsia="Times New Roman" w:hAnsi="Times New Roman" w:cs="Times New Roman"/>
        </w:rPr>
        <w:t xml:space="preserve"> ale populatiei.</w:t>
      </w:r>
    </w:p>
    <w:p w:rsidR="008C554F" w:rsidRPr="008C554F" w:rsidRDefault="008C554F" w:rsidP="008C554F">
      <w:p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Toate tipurile de incidente/accidente mai sus mentionate pot afecta personalul implicat, intr-o masura mai mica sau mai mare, in plan fizic (arsuri, vatamari, intoxicatii, deces</w:t>
      </w:r>
      <w:r w:rsidR="00EF5DD7">
        <w:rPr>
          <w:rFonts w:ascii="Times New Roman" w:eastAsia="Times New Roman" w:hAnsi="Times New Roman" w:cs="Times New Roman"/>
        </w:rPr>
        <w:t>)</w:t>
      </w:r>
      <w:r w:rsidRPr="008C554F">
        <w:rPr>
          <w:rFonts w:ascii="Times New Roman" w:eastAsia="Times New Roman" w:hAnsi="Times New Roman" w:cs="Times New Roman"/>
        </w:rPr>
        <w:t>.</w:t>
      </w:r>
    </w:p>
    <w:p w:rsidR="008C554F" w:rsidRPr="008C554F" w:rsidRDefault="00EF5DD7" w:rsidP="008C554F">
      <w:pPr>
        <w:spacing w:after="0" w:line="240" w:lineRule="auto"/>
        <w:jc w:val="both"/>
        <w:rPr>
          <w:rFonts w:ascii="Times New Roman" w:eastAsia="Calibri" w:hAnsi="Times New Roman" w:cs="Times New Roman"/>
          <w:bCs/>
          <w:lang w:val="it-IT"/>
        </w:rPr>
      </w:pPr>
      <w:r>
        <w:rPr>
          <w:rFonts w:ascii="Times New Roman" w:eastAsia="Calibri" w:hAnsi="Times New Roman" w:cs="Times New Roman"/>
          <w:bCs/>
          <w:lang w:val="it-IT"/>
        </w:rPr>
        <w:t xml:space="preserve">La </w:t>
      </w:r>
      <w:r w:rsidR="008C554F" w:rsidRPr="008C554F">
        <w:rPr>
          <w:rFonts w:ascii="Times New Roman" w:eastAsia="Calibri" w:hAnsi="Times New Roman" w:cs="Times New Roman"/>
          <w:bCs/>
          <w:lang w:val="it-IT"/>
        </w:rPr>
        <w:t xml:space="preserve">obiectivele industriale, de tipul </w:t>
      </w:r>
      <w:r>
        <w:rPr>
          <w:rFonts w:ascii="Times New Roman" w:eastAsia="Calibri" w:hAnsi="Times New Roman" w:cs="Times New Roman"/>
          <w:bCs/>
          <w:lang w:val="it-IT"/>
        </w:rPr>
        <w:t>depozitelor de carburant</w:t>
      </w:r>
      <w:r w:rsidR="008C554F" w:rsidRPr="008C554F">
        <w:rPr>
          <w:rFonts w:ascii="Times New Roman" w:eastAsia="Calibri" w:hAnsi="Times New Roman" w:cs="Times New Roman"/>
          <w:bCs/>
          <w:lang w:val="it-IT"/>
        </w:rPr>
        <w:t>, cauzele posibile care stau la baza p</w:t>
      </w:r>
      <w:r>
        <w:rPr>
          <w:rFonts w:ascii="Times New Roman" w:eastAsia="Calibri" w:hAnsi="Times New Roman" w:cs="Times New Roman"/>
          <w:bCs/>
          <w:lang w:val="it-IT"/>
        </w:rPr>
        <w:t xml:space="preserve">roducerii de </w:t>
      </w:r>
      <w:r w:rsidR="008C554F" w:rsidRPr="008C554F">
        <w:rPr>
          <w:rFonts w:ascii="Times New Roman" w:eastAsia="Calibri" w:hAnsi="Times New Roman" w:cs="Times New Roman"/>
          <w:bCs/>
          <w:lang w:val="it-IT"/>
        </w:rPr>
        <w:t>avarii pot fi de o diversitate extrem de mare.</w:t>
      </w:r>
    </w:p>
    <w:p w:rsidR="008C554F" w:rsidRPr="008C554F" w:rsidRDefault="008C554F" w:rsidP="008C554F">
      <w:pPr>
        <w:spacing w:after="0" w:line="240" w:lineRule="auto"/>
        <w:jc w:val="both"/>
        <w:rPr>
          <w:rFonts w:ascii="Times New Roman" w:eastAsia="Calibri" w:hAnsi="Times New Roman" w:cs="Times New Roman"/>
          <w:bCs/>
          <w:lang w:val="it-IT"/>
        </w:rPr>
      </w:pPr>
      <w:r w:rsidRPr="008C554F">
        <w:rPr>
          <w:rFonts w:ascii="Times New Roman" w:eastAsia="Calibri" w:hAnsi="Times New Roman" w:cs="Times New Roman"/>
          <w:bCs/>
          <w:lang w:val="it-IT"/>
        </w:rPr>
        <w:t>Evenimentele se pot clasifica astfel:</w:t>
      </w:r>
    </w:p>
    <w:p w:rsidR="008C554F" w:rsidRPr="008C554F" w:rsidRDefault="008C554F" w:rsidP="008C554F">
      <w:pPr>
        <w:spacing w:after="0" w:line="240" w:lineRule="auto"/>
        <w:jc w:val="both"/>
        <w:rPr>
          <w:rFonts w:ascii="Times New Roman" w:eastAsia="Calibri" w:hAnsi="Times New Roman" w:cs="Times New Roman"/>
        </w:rPr>
      </w:pPr>
      <w:r w:rsidRPr="004E498D">
        <w:rPr>
          <w:rFonts w:ascii="Times New Roman" w:eastAsia="Calibri" w:hAnsi="Times New Roman" w:cs="Times New Roman"/>
        </w:rPr>
        <w:t>Accidente industriale;</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Accidente tehnologice;</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Dezastre naturale;</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Exploatare necorespunzatoare;</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Erori umane;</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Erori de procedura;</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Interventii ale unor persoane neautorizate;</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Neefectuarea la timp a lucrarilor de intretinere si reparetii;</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Nerespectarea regulamentelor de functionare si de ordine interioara;</w:t>
      </w:r>
    </w:p>
    <w:p w:rsidR="008C554F" w:rsidRPr="008C554F" w:rsidRDefault="008C554F" w:rsidP="008C554F">
      <w:pPr>
        <w:spacing w:after="0" w:line="240" w:lineRule="auto"/>
        <w:jc w:val="both"/>
        <w:rPr>
          <w:rFonts w:ascii="Times New Roman" w:eastAsia="Calibri" w:hAnsi="Times New Roman" w:cs="Times New Roman"/>
          <w:b/>
          <w:bCs/>
        </w:rPr>
      </w:pPr>
      <w:r w:rsidRPr="008C554F">
        <w:rPr>
          <w:rFonts w:ascii="Times New Roman" w:eastAsia="Calibri" w:hAnsi="Times New Roman" w:cs="Times New Roman"/>
        </w:rPr>
        <w:t>Atacuri ale inamicului;</w:t>
      </w:r>
    </w:p>
    <w:p w:rsidR="00E51E1D"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Atacuri teroriste.</w:t>
      </w:r>
    </w:p>
    <w:p w:rsidR="004D688E" w:rsidRPr="008C554F" w:rsidRDefault="004D688E" w:rsidP="008C554F">
      <w:pPr>
        <w:spacing w:after="0" w:line="240" w:lineRule="auto"/>
        <w:jc w:val="both"/>
        <w:rPr>
          <w:rFonts w:ascii="Times New Roman" w:eastAsia="Calibri" w:hAnsi="Times New Roman" w:cs="Times New Roman"/>
        </w:rPr>
      </w:pPr>
    </w:p>
    <w:p w:rsidR="008C554F" w:rsidRPr="00C76B3F" w:rsidRDefault="008C554F" w:rsidP="00C76B3F">
      <w:pPr>
        <w:pStyle w:val="ListParagraph"/>
        <w:numPr>
          <w:ilvl w:val="0"/>
          <w:numId w:val="3"/>
        </w:numPr>
        <w:spacing w:after="0" w:line="240" w:lineRule="auto"/>
        <w:jc w:val="both"/>
        <w:rPr>
          <w:rFonts w:ascii="Times New Roman" w:eastAsia="Calibri" w:hAnsi="Times New Roman" w:cs="Times New Roman"/>
          <w:i/>
          <w:sz w:val="28"/>
          <w:szCs w:val="28"/>
          <w:lang w:val="it-IT"/>
        </w:rPr>
      </w:pPr>
      <w:r w:rsidRPr="00C76B3F">
        <w:rPr>
          <w:rFonts w:ascii="Times New Roman" w:eastAsia="Calibri" w:hAnsi="Times New Roman" w:cs="Times New Roman"/>
          <w:i/>
          <w:sz w:val="28"/>
          <w:szCs w:val="28"/>
        </w:rPr>
        <w:t xml:space="preserve">Informatii asupra modului in care populatia afectata </w:t>
      </w:r>
      <w:proofErr w:type="gramStart"/>
      <w:r w:rsidRPr="00C76B3F">
        <w:rPr>
          <w:rFonts w:ascii="Times New Roman" w:eastAsia="Calibri" w:hAnsi="Times New Roman" w:cs="Times New Roman"/>
          <w:i/>
          <w:sz w:val="28"/>
          <w:szCs w:val="28"/>
        </w:rPr>
        <w:t>este</w:t>
      </w:r>
      <w:proofErr w:type="gramEnd"/>
      <w:r w:rsidRPr="00C76B3F">
        <w:rPr>
          <w:rFonts w:ascii="Times New Roman" w:eastAsia="Calibri" w:hAnsi="Times New Roman" w:cs="Times New Roman"/>
          <w:i/>
          <w:sz w:val="28"/>
          <w:szCs w:val="28"/>
        </w:rPr>
        <w:t xml:space="preserve"> avertizata si informata in cazul producerii unui accident major.</w:t>
      </w:r>
    </w:p>
    <w:p w:rsidR="008C554F" w:rsidRPr="008C554F" w:rsidRDefault="008C554F" w:rsidP="008C554F">
      <w:pPr>
        <w:spacing w:after="0" w:line="240" w:lineRule="auto"/>
        <w:jc w:val="both"/>
        <w:rPr>
          <w:rFonts w:ascii="Times New Roman" w:eastAsia="Calibri" w:hAnsi="Times New Roman" w:cs="Times New Roman"/>
          <w:b/>
          <w:lang w:val="it-IT"/>
        </w:rPr>
      </w:pPr>
    </w:p>
    <w:p w:rsidR="008C554F" w:rsidRPr="008C554F" w:rsidRDefault="008C554F" w:rsidP="008C554F">
      <w:pPr>
        <w:spacing w:after="0" w:line="240" w:lineRule="auto"/>
        <w:jc w:val="both"/>
        <w:rPr>
          <w:rFonts w:ascii="Times New Roman" w:eastAsia="Calibri" w:hAnsi="Times New Roman" w:cs="Times New Roman"/>
          <w:lang w:val="it-IT"/>
        </w:rPr>
      </w:pPr>
      <w:r w:rsidRPr="008C554F">
        <w:rPr>
          <w:rFonts w:ascii="Times New Roman" w:eastAsia="Calibri" w:hAnsi="Times New Roman" w:cs="Times New Roman"/>
          <w:lang w:val="ro-RO"/>
        </w:rPr>
        <w:t xml:space="preserve">Comunicarea cu mass-media si locuitorii din zona se realizeaza  de catre reprezentantul abilitat al societatii, prin persoana Directorului General si prin Departamentul Relatii Publice, conform procedurilor interne. </w:t>
      </w:r>
      <w:r w:rsidRPr="008C554F">
        <w:rPr>
          <w:rFonts w:ascii="Times New Roman" w:eastAsia="Calibri" w:hAnsi="Times New Roman" w:cs="Times New Roman"/>
          <w:lang w:val="it-IT"/>
        </w:rPr>
        <w:t>Pentru a evita o nelinistire inutila a populatiei prin anunturi false, jurnalistii vor fi informaţi corect şi la timp. De asemenea, se va  raspunde la intrebarile primite de la populatie printr-o linie telefonica deschisa, la Punctul de comanda si conducere a actiunilor. Comunicarea cu mass-media are drept scop:</w:t>
      </w:r>
    </w:p>
    <w:p w:rsidR="008C554F" w:rsidRPr="008C554F" w:rsidRDefault="008C554F" w:rsidP="008C554F">
      <w:pPr>
        <w:spacing w:after="0" w:line="240" w:lineRule="auto"/>
        <w:jc w:val="both"/>
        <w:rPr>
          <w:rFonts w:ascii="Times New Roman" w:eastAsia="Calibri" w:hAnsi="Times New Roman" w:cs="Times New Roman"/>
          <w:lang w:val="it-IT"/>
        </w:rPr>
      </w:pPr>
      <w:r w:rsidRPr="008C554F">
        <w:rPr>
          <w:rFonts w:ascii="Times New Roman" w:eastAsia="Calibri" w:hAnsi="Times New Roman" w:cs="Times New Roman"/>
          <w:lang w:val="it-IT"/>
        </w:rPr>
        <w:t>- o informare corecta asupra situatiei create, prin difuzare de stiri confirmate;</w:t>
      </w:r>
    </w:p>
    <w:p w:rsidR="008C554F" w:rsidRPr="008C554F" w:rsidRDefault="008C554F" w:rsidP="008C554F">
      <w:pPr>
        <w:spacing w:after="0" w:line="240" w:lineRule="auto"/>
        <w:jc w:val="both"/>
        <w:rPr>
          <w:rFonts w:ascii="Times New Roman" w:eastAsia="Calibri" w:hAnsi="Times New Roman" w:cs="Times New Roman"/>
          <w:lang w:val="it-IT"/>
        </w:rPr>
      </w:pPr>
      <w:r w:rsidRPr="008C554F">
        <w:rPr>
          <w:rFonts w:ascii="Times New Roman" w:eastAsia="Calibri" w:hAnsi="Times New Roman" w:cs="Times New Roman"/>
          <w:lang w:val="it-IT"/>
        </w:rPr>
        <w:t>- combaterea zvonurilor, printr-o informare corecta si completa;</w:t>
      </w:r>
    </w:p>
    <w:p w:rsidR="008C554F" w:rsidRPr="008C554F" w:rsidRDefault="008C554F" w:rsidP="008C554F">
      <w:pPr>
        <w:spacing w:after="0" w:line="240" w:lineRule="auto"/>
        <w:jc w:val="both"/>
        <w:rPr>
          <w:rFonts w:ascii="Times New Roman" w:eastAsia="Calibri" w:hAnsi="Times New Roman" w:cs="Times New Roman"/>
          <w:lang w:val="it-IT"/>
        </w:rPr>
      </w:pPr>
      <w:r w:rsidRPr="008C554F">
        <w:rPr>
          <w:rFonts w:ascii="Times New Roman" w:eastAsia="Calibri" w:hAnsi="Times New Roman" w:cs="Times New Roman"/>
          <w:lang w:val="it-IT"/>
        </w:rPr>
        <w:lastRenderedPageBreak/>
        <w:t>- combaterea manipularii informationale.</w:t>
      </w:r>
    </w:p>
    <w:p w:rsidR="008C554F" w:rsidRPr="008C554F" w:rsidRDefault="008C554F" w:rsidP="008C554F">
      <w:pPr>
        <w:spacing w:after="0" w:line="240" w:lineRule="auto"/>
        <w:jc w:val="both"/>
        <w:rPr>
          <w:rFonts w:ascii="Times New Roman" w:eastAsia="Calibri" w:hAnsi="Times New Roman" w:cs="Times New Roman"/>
          <w:lang w:val="it-IT"/>
        </w:rPr>
      </w:pPr>
      <w:r w:rsidRPr="008C554F">
        <w:rPr>
          <w:rFonts w:ascii="Times New Roman" w:eastAsia="Calibri" w:hAnsi="Times New Roman" w:cs="Times New Roman"/>
          <w:lang w:val="it-IT"/>
        </w:rPr>
        <w:t>Alarmarea si informarea populatiei se executa de catre ISU</w:t>
      </w:r>
      <w:r w:rsidR="002368CE">
        <w:rPr>
          <w:rFonts w:ascii="Times New Roman" w:eastAsia="Calibri" w:hAnsi="Times New Roman" w:cs="Times New Roman"/>
          <w:lang w:val="it-IT"/>
        </w:rPr>
        <w:t xml:space="preserve"> </w:t>
      </w:r>
      <w:r w:rsidR="00634A96">
        <w:rPr>
          <w:rFonts w:ascii="Times New Roman" w:eastAsia="Calibri" w:hAnsi="Times New Roman" w:cs="Times New Roman"/>
          <w:lang w:val="it-IT"/>
        </w:rPr>
        <w:t>Ilfov</w:t>
      </w:r>
      <w:r w:rsidR="007F41B8">
        <w:rPr>
          <w:rFonts w:ascii="Times New Roman" w:eastAsia="Calibri" w:hAnsi="Times New Roman" w:cs="Times New Roman"/>
          <w:lang w:val="it-IT"/>
        </w:rPr>
        <w:t>,</w:t>
      </w:r>
      <w:r w:rsidRPr="008C554F">
        <w:rPr>
          <w:rFonts w:ascii="Times New Roman" w:eastAsia="Calibri" w:hAnsi="Times New Roman" w:cs="Times New Roman"/>
          <w:lang w:val="it-IT"/>
        </w:rPr>
        <w:t xml:space="preserve"> comunicandu-se natura accidentului produs si masurile de protectie necesar a fi luate, pentru limitarea consecintelor asupra sanatatii populatiei si calitatii mediului.</w:t>
      </w:r>
    </w:p>
    <w:p w:rsidR="008C554F" w:rsidRPr="008C554F" w:rsidRDefault="008C554F" w:rsidP="008C554F">
      <w:pPr>
        <w:spacing w:after="0" w:line="240" w:lineRule="auto"/>
        <w:jc w:val="both"/>
        <w:rPr>
          <w:rFonts w:ascii="Times New Roman" w:eastAsia="Calibri" w:hAnsi="Times New Roman" w:cs="Times New Roman"/>
        </w:rPr>
      </w:pPr>
      <w:r w:rsidRPr="008C554F">
        <w:rPr>
          <w:rFonts w:ascii="Times New Roman" w:eastAsia="Calibri" w:hAnsi="Times New Roman" w:cs="Times New Roman"/>
        </w:rPr>
        <w:t xml:space="preserve">Un rol important, in situatia aparitiei unui accident major, il are declansarea oportuna a aplicarii masurilor de protectie, a actiunilor de interventie specifica si alarmarea </w:t>
      </w:r>
      <w:proofErr w:type="gramStart"/>
      <w:r w:rsidRPr="008C554F">
        <w:rPr>
          <w:rFonts w:ascii="Times New Roman" w:eastAsia="Calibri" w:hAnsi="Times New Roman" w:cs="Times New Roman"/>
        </w:rPr>
        <w:t>populatiei .</w:t>
      </w:r>
      <w:proofErr w:type="gramEnd"/>
    </w:p>
    <w:p w:rsidR="008C554F" w:rsidRPr="008C554F" w:rsidRDefault="008C554F" w:rsidP="008C554F">
      <w:pPr>
        <w:spacing w:after="0" w:line="240" w:lineRule="auto"/>
        <w:jc w:val="both"/>
        <w:rPr>
          <w:rFonts w:ascii="Times New Roman" w:eastAsia="Calibri" w:hAnsi="Times New Roman" w:cs="Times New Roman"/>
          <w:lang w:val="it-IT"/>
        </w:rPr>
      </w:pPr>
      <w:r w:rsidRPr="008C554F">
        <w:rPr>
          <w:rFonts w:ascii="Times New Roman" w:eastAsia="Calibri" w:hAnsi="Times New Roman" w:cs="Times New Roman"/>
        </w:rPr>
        <w:t>Alarmarea populatiei se face prin s</w:t>
      </w:r>
      <w:r w:rsidRPr="008C554F">
        <w:rPr>
          <w:rFonts w:ascii="Times New Roman" w:eastAsia="Calibri" w:hAnsi="Times New Roman" w:cs="Times New Roman"/>
          <w:lang w:val="it-IT"/>
        </w:rPr>
        <w:t xml:space="preserve">emnalul de alarma generala chimica, ce este dat cu sirena si consta </w:t>
      </w:r>
      <w:r w:rsidRPr="0052169E">
        <w:rPr>
          <w:rFonts w:ascii="Times New Roman" w:eastAsia="Calibri" w:hAnsi="Times New Roman" w:cs="Times New Roman"/>
          <w:lang w:val="it-IT"/>
        </w:rPr>
        <w:t>in 5 semnale, de cate 16 secunde fiecare, cu pauza 10 secunde intre ele .</w:t>
      </w:r>
    </w:p>
    <w:p w:rsidR="008C554F" w:rsidRPr="008C554F" w:rsidRDefault="008C554F" w:rsidP="008C554F">
      <w:pPr>
        <w:spacing w:after="0" w:line="240" w:lineRule="auto"/>
        <w:jc w:val="both"/>
        <w:rPr>
          <w:rFonts w:ascii="Times New Roman" w:eastAsia="Calibri" w:hAnsi="Times New Roman" w:cs="Times New Roman"/>
          <w:b/>
          <w:lang w:val="it-IT"/>
        </w:rPr>
      </w:pPr>
    </w:p>
    <w:p w:rsidR="008C554F" w:rsidRPr="00873FDC" w:rsidRDefault="008C554F" w:rsidP="00873FDC">
      <w:pPr>
        <w:pStyle w:val="ListParagraph"/>
        <w:numPr>
          <w:ilvl w:val="0"/>
          <w:numId w:val="3"/>
        </w:numPr>
        <w:spacing w:after="0" w:line="240" w:lineRule="auto"/>
        <w:jc w:val="both"/>
        <w:rPr>
          <w:rFonts w:ascii="Times New Roman" w:eastAsia="Calibri" w:hAnsi="Times New Roman" w:cs="Times New Roman"/>
          <w:i/>
          <w:sz w:val="28"/>
          <w:szCs w:val="28"/>
          <w:lang w:val="it-IT"/>
        </w:rPr>
      </w:pPr>
      <w:r w:rsidRPr="00873FDC">
        <w:rPr>
          <w:rFonts w:ascii="Times New Roman" w:eastAsia="Calibri" w:hAnsi="Times New Roman" w:cs="Times New Roman"/>
          <w:i/>
          <w:sz w:val="28"/>
          <w:szCs w:val="28"/>
          <w:lang w:val="it-IT"/>
        </w:rPr>
        <w:t xml:space="preserve">Informatii corespunzatoare asupra actiunilor pe care trebuie sa le intreprinda populatia afectata si asupra comportamentului pe care sa il adopte in cazul unui accident major:          </w:t>
      </w:r>
    </w:p>
    <w:p w:rsidR="00873FDC" w:rsidRDefault="00873FDC" w:rsidP="008C554F">
      <w:pPr>
        <w:spacing w:after="0" w:line="240" w:lineRule="auto"/>
        <w:jc w:val="both"/>
        <w:rPr>
          <w:rFonts w:ascii="Times New Roman" w:eastAsia="Calibri" w:hAnsi="Times New Roman" w:cs="Times New Roman"/>
          <w:lang w:val="it-IT"/>
        </w:rPr>
      </w:pPr>
    </w:p>
    <w:p w:rsidR="008C554F" w:rsidRPr="008C554F" w:rsidRDefault="008C554F" w:rsidP="008C554F">
      <w:pPr>
        <w:spacing w:after="0" w:line="240" w:lineRule="auto"/>
        <w:jc w:val="both"/>
        <w:rPr>
          <w:rFonts w:ascii="Times New Roman" w:eastAsia="Calibri" w:hAnsi="Times New Roman" w:cs="Times New Roman"/>
          <w:lang w:val="it-IT"/>
        </w:rPr>
      </w:pPr>
      <w:r w:rsidRPr="008C554F">
        <w:rPr>
          <w:rFonts w:ascii="Times New Roman" w:eastAsia="Calibri" w:hAnsi="Times New Roman" w:cs="Times New Roman"/>
          <w:lang w:val="it-IT"/>
        </w:rPr>
        <w:t xml:space="preserve">In cazul producerii unui accident major, populatia trebuie sa-si pastreze calmul, sa nu intre in panica si sa respecte intocmai indicatiile venite din partea serviciilor specializate organizate pentru interventii in caz de situatii de urgenta. Celula de urgenta constituita la nivelul </w:t>
      </w:r>
      <w:r w:rsidR="007F41B8" w:rsidRPr="008C554F">
        <w:rPr>
          <w:rFonts w:ascii="Times New Roman" w:eastAsia="Calibri" w:hAnsi="Times New Roman" w:cs="Times New Roman"/>
        </w:rPr>
        <w:t xml:space="preserve">Rompetrol </w:t>
      </w:r>
      <w:r w:rsidR="007F41B8">
        <w:rPr>
          <w:rFonts w:ascii="Times New Roman" w:eastAsia="Calibri" w:hAnsi="Times New Roman" w:cs="Times New Roman"/>
        </w:rPr>
        <w:t>Downstream</w:t>
      </w:r>
      <w:r w:rsidR="007F41B8" w:rsidRPr="008C554F">
        <w:rPr>
          <w:rFonts w:ascii="Times New Roman" w:eastAsia="Calibri" w:hAnsi="Times New Roman" w:cs="Times New Roman"/>
        </w:rPr>
        <w:t xml:space="preserve"> – punct de lucru </w:t>
      </w:r>
      <w:r w:rsidR="007F41B8">
        <w:rPr>
          <w:rFonts w:ascii="Times New Roman" w:eastAsia="Calibri" w:hAnsi="Times New Roman" w:cs="Times New Roman"/>
        </w:rPr>
        <w:t xml:space="preserve">Depozit </w:t>
      </w:r>
      <w:r w:rsidR="00634A96">
        <w:rPr>
          <w:rFonts w:ascii="Times New Roman" w:eastAsia="Calibri" w:hAnsi="Times New Roman" w:cs="Times New Roman"/>
        </w:rPr>
        <w:t>Mogosoaia</w:t>
      </w:r>
      <w:r w:rsidRPr="008C554F">
        <w:rPr>
          <w:rFonts w:ascii="Times New Roman" w:eastAsia="Calibri" w:hAnsi="Times New Roman" w:cs="Times New Roman"/>
          <w:lang w:val="it-IT"/>
        </w:rPr>
        <w:t xml:space="preserve">, impreuna cu ISU </w:t>
      </w:r>
      <w:r w:rsidR="00634A96">
        <w:rPr>
          <w:rFonts w:ascii="Times New Roman" w:eastAsia="Calibri" w:hAnsi="Times New Roman" w:cs="Times New Roman"/>
          <w:lang w:val="it-IT"/>
        </w:rPr>
        <w:t>Ilfov</w:t>
      </w:r>
      <w:r w:rsidR="00D06853">
        <w:rPr>
          <w:rFonts w:ascii="Times New Roman" w:eastAsia="Calibri" w:hAnsi="Times New Roman" w:cs="Times New Roman"/>
          <w:lang w:val="it-IT"/>
        </w:rPr>
        <w:t>,</w:t>
      </w:r>
      <w:r w:rsidRPr="008C554F">
        <w:rPr>
          <w:rFonts w:ascii="Times New Roman" w:eastAsia="Calibri" w:hAnsi="Times New Roman" w:cs="Times New Roman"/>
          <w:lang w:val="it-IT"/>
        </w:rPr>
        <w:t xml:space="preserve"> Inspectoratul Judetean de Politie, precum si Jandarmeria, vor introduce restrictii de circulatie si acces in zona afectata (daca este cazul), vor asigura paza si ordinea prin posturi de paza si marcaje, vor oferi necesarul minim de informatii privind natura deversarii sau a emisiei care a condus la p</w:t>
      </w:r>
      <w:r w:rsidR="007F41B8">
        <w:rPr>
          <w:rFonts w:ascii="Times New Roman" w:eastAsia="Calibri" w:hAnsi="Times New Roman" w:cs="Times New Roman"/>
          <w:lang w:val="it-IT"/>
        </w:rPr>
        <w:t xml:space="preserve">roducerea unui accident major. </w:t>
      </w:r>
      <w:r w:rsidRPr="008C554F">
        <w:rPr>
          <w:rFonts w:ascii="Times New Roman" w:eastAsia="Calibri" w:hAnsi="Times New Roman" w:cs="Times New Roman"/>
          <w:lang w:val="it-IT"/>
        </w:rPr>
        <w:t xml:space="preserve">Evacuarea populatiei din zona afectata se va face conform planului de evacuare in situatii de urgenta al </w:t>
      </w:r>
      <w:r w:rsidR="00D37219">
        <w:rPr>
          <w:rFonts w:ascii="Times New Roman" w:eastAsia="Calibri" w:hAnsi="Times New Roman" w:cs="Times New Roman"/>
          <w:lang w:val="it-IT"/>
        </w:rPr>
        <w:t xml:space="preserve">Localitatii </w:t>
      </w:r>
      <w:r w:rsidR="00634A96">
        <w:rPr>
          <w:rFonts w:ascii="Times New Roman" w:eastAsia="Calibri" w:hAnsi="Times New Roman" w:cs="Times New Roman"/>
          <w:lang w:val="it-IT"/>
        </w:rPr>
        <w:t>Mogosoaia</w:t>
      </w:r>
      <w:r w:rsidRPr="008C554F">
        <w:rPr>
          <w:rFonts w:ascii="Times New Roman" w:eastAsia="Calibri" w:hAnsi="Times New Roman" w:cs="Times New Roman"/>
          <w:lang w:val="it-IT"/>
        </w:rPr>
        <w:t xml:space="preserve"> si a localitatilor limitrofe.</w:t>
      </w:r>
    </w:p>
    <w:p w:rsidR="008C554F" w:rsidRPr="008C554F" w:rsidRDefault="008C554F" w:rsidP="008C554F">
      <w:p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Populatia din zona afectata trebuie </w:t>
      </w:r>
      <w:proofErr w:type="gramStart"/>
      <w:r w:rsidRPr="008C554F">
        <w:rPr>
          <w:rFonts w:ascii="Times New Roman" w:eastAsia="Times New Roman" w:hAnsi="Times New Roman" w:cs="Times New Roman"/>
        </w:rPr>
        <w:t>sa</w:t>
      </w:r>
      <w:proofErr w:type="gramEnd"/>
      <w:r w:rsidRPr="008C554F">
        <w:rPr>
          <w:rFonts w:ascii="Times New Roman" w:eastAsia="Times New Roman" w:hAnsi="Times New Roman" w:cs="Times New Roman"/>
        </w:rPr>
        <w:t xml:space="preserve"> adopte un comportament specific situatiilor de urgenta, respectând urmatoarele masuri:</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din momentul depistarii sau avertizarii primite vor </w:t>
      </w:r>
      <w:r w:rsidRPr="004E498D">
        <w:rPr>
          <w:rFonts w:ascii="Times New Roman" w:eastAsia="Times New Roman" w:hAnsi="Times New Roman" w:cs="Times New Roman"/>
          <w:b/>
        </w:rPr>
        <w:t>anunta la 112</w:t>
      </w:r>
      <w:r w:rsidRPr="008C554F">
        <w:rPr>
          <w:rFonts w:ascii="Times New Roman" w:eastAsia="Times New Roman" w:hAnsi="Times New Roman" w:cs="Times New Roman"/>
        </w:rPr>
        <w:t xml:space="preserve"> – apel unic de urgenta despre pericolul creat sau daca exista date sau indicii despre persoane care prezinta simptome de intoxicare cu substante chimice; </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daca se afla in afara unor cladiri, populatia afectata trebuie sa se indeparteze cat mai repede si la o distanta cat mai mare de zona de pericol, pe directie perpendiculara directiei vantului; pe cat posibil, deplasarea se va face in mod ordonat si fara a se crea panica; </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este deosebit de important ca, din momentul producerii unor astfel de evenimente, populatia sa se adaposteasca in cladiri, asigurând rapid primele masuri de etanseizare a usilor si ferestrelor, utilizând pentru izolare materiale aflate la indemâna (produse textile, bureti, chit, banda izolatoare); </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se va opri orice instalatie de aer conditionat sau de ventilare si nu se vor parasi cladirile decât la incetarea alarmei transmisa prin mijloacele specifice; </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se vor folosi neaparat mijloacele de protectie individuala specifice, daca exista (masca contra gazelor, costum de protectie) sau improvizate (masca de tifon sau pânza suprapusa, intre care se introduce vata, care se umezesc si se aplica peste nas si gura legându-se la ceafa); </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lastRenderedPageBreak/>
        <w:t xml:space="preserve">acolo unde exista adapost de protectie civila se va cauta imediat patrunderea in interiorul acestuia si inchiderea ermetica a usilor; </w:t>
      </w:r>
    </w:p>
    <w:p w:rsidR="008C554F" w:rsidRPr="008C554F" w:rsidRDefault="008C554F" w:rsidP="008C554F">
      <w:pPr>
        <w:numPr>
          <w:ilvl w:val="0"/>
          <w:numId w:val="2"/>
        </w:numPr>
        <w:spacing w:after="0" w:line="240" w:lineRule="auto"/>
        <w:jc w:val="both"/>
        <w:rPr>
          <w:rFonts w:ascii="Times New Roman" w:eastAsia="Times New Roman" w:hAnsi="Times New Roman" w:cs="Times New Roman"/>
        </w:rPr>
      </w:pPr>
      <w:proofErr w:type="gramStart"/>
      <w:r w:rsidRPr="008C554F">
        <w:rPr>
          <w:rFonts w:ascii="Times New Roman" w:eastAsia="Times New Roman" w:hAnsi="Times New Roman" w:cs="Times New Roman"/>
        </w:rPr>
        <w:t>parasirea</w:t>
      </w:r>
      <w:proofErr w:type="gramEnd"/>
      <w:r w:rsidRPr="008C554F">
        <w:rPr>
          <w:rFonts w:ascii="Times New Roman" w:eastAsia="Times New Roman" w:hAnsi="Times New Roman" w:cs="Times New Roman"/>
        </w:rPr>
        <w:t xml:space="preserve"> cladirilor, adaposturilor se va face numai la instiintarea organelor specializate prin  incetare  alarmei, constand dintr-un semnal continuu de 2 minute sau prin alte mijloace de comunicare specific.</w:t>
      </w:r>
    </w:p>
    <w:p w:rsidR="00935F74" w:rsidRDefault="00935F74" w:rsidP="008C554F">
      <w:pPr>
        <w:spacing w:after="0" w:line="240" w:lineRule="auto"/>
        <w:jc w:val="both"/>
        <w:rPr>
          <w:rFonts w:ascii="Times New Roman" w:eastAsia="Calibri" w:hAnsi="Times New Roman" w:cs="Times New Roman"/>
          <w:b/>
          <w:lang w:val="it-IT"/>
        </w:rPr>
      </w:pPr>
    </w:p>
    <w:p w:rsidR="008708CD" w:rsidRPr="004C57BE" w:rsidRDefault="004C57BE" w:rsidP="008C554F">
      <w:pPr>
        <w:spacing w:after="0" w:line="240" w:lineRule="auto"/>
        <w:jc w:val="both"/>
        <w:rPr>
          <w:rFonts w:ascii="Times New Roman" w:eastAsia="Calibri" w:hAnsi="Times New Roman" w:cs="Times New Roman"/>
          <w:b/>
          <w:lang w:val="it-IT"/>
        </w:rPr>
      </w:pPr>
      <w:r w:rsidRPr="004C57BE">
        <w:rPr>
          <w:rStyle w:val="l5def1"/>
          <w:rFonts w:ascii="Times New Roman" w:hAnsi="Times New Roman" w:cs="Times New Roman"/>
          <w:b/>
          <w:sz w:val="22"/>
          <w:szCs w:val="22"/>
        </w:rPr>
        <w:t>6. D</w:t>
      </w:r>
      <w:r w:rsidR="008708CD" w:rsidRPr="004C57BE">
        <w:rPr>
          <w:rStyle w:val="l5def1"/>
          <w:rFonts w:ascii="Times New Roman" w:hAnsi="Times New Roman" w:cs="Times New Roman"/>
          <w:b/>
          <w:sz w:val="22"/>
          <w:szCs w:val="22"/>
        </w:rPr>
        <w:t xml:space="preserve">ata ultimei vizite efectuate pe amplasament, în conformitate cu art. 20 </w:t>
      </w:r>
      <w:hyperlink r:id="rId10" w:history="1">
        <w:r w:rsidR="008708CD" w:rsidRPr="004C57BE">
          <w:rPr>
            <w:rStyle w:val="Hyperlink"/>
            <w:rFonts w:ascii="Times New Roman" w:hAnsi="Times New Roman" w:cs="Times New Roman"/>
            <w:b/>
          </w:rPr>
          <w:t>alin. (5)</w:t>
        </w:r>
      </w:hyperlink>
      <w:r w:rsidR="008708CD" w:rsidRPr="004C57BE">
        <w:rPr>
          <w:rStyle w:val="l5def1"/>
          <w:rFonts w:ascii="Times New Roman" w:hAnsi="Times New Roman" w:cs="Times New Roman"/>
          <w:b/>
          <w:sz w:val="22"/>
          <w:szCs w:val="22"/>
        </w:rPr>
        <w:t xml:space="preserve">, sau indicarea locului în care informaţiile respective pot fi accesate electronic; informaţii cu privire la locul unde </w:t>
      </w:r>
      <w:proofErr w:type="gramStart"/>
      <w:r w:rsidR="008708CD" w:rsidRPr="004C57BE">
        <w:rPr>
          <w:rStyle w:val="l5def1"/>
          <w:rFonts w:ascii="Times New Roman" w:hAnsi="Times New Roman" w:cs="Times New Roman"/>
          <w:b/>
          <w:sz w:val="22"/>
          <w:szCs w:val="22"/>
        </w:rPr>
        <w:t>este</w:t>
      </w:r>
      <w:proofErr w:type="gramEnd"/>
      <w:r w:rsidR="008708CD" w:rsidRPr="004C57BE">
        <w:rPr>
          <w:rStyle w:val="l5def1"/>
          <w:rFonts w:ascii="Times New Roman" w:hAnsi="Times New Roman" w:cs="Times New Roman"/>
          <w:b/>
          <w:sz w:val="22"/>
          <w:szCs w:val="22"/>
        </w:rPr>
        <w:t xml:space="preserve"> posibil să se obţină, la cerere, informaţii mai detaliate despre inspecţie şi planul de inspecţie, sub rezerva dispoziţiilor </w:t>
      </w:r>
      <w:hyperlink r:id="rId11" w:history="1">
        <w:r w:rsidR="008708CD" w:rsidRPr="004C57BE">
          <w:rPr>
            <w:rStyle w:val="Hyperlink"/>
            <w:rFonts w:ascii="Times New Roman" w:hAnsi="Times New Roman" w:cs="Times New Roman"/>
            <w:b/>
          </w:rPr>
          <w:t>art. 22</w:t>
        </w:r>
      </w:hyperlink>
      <w:r w:rsidR="008708CD" w:rsidRPr="004C57BE">
        <w:rPr>
          <w:rStyle w:val="l5def1"/>
          <w:rFonts w:ascii="Times New Roman" w:hAnsi="Times New Roman" w:cs="Times New Roman"/>
          <w:b/>
          <w:sz w:val="22"/>
          <w:szCs w:val="22"/>
        </w:rPr>
        <w:t>;</w:t>
      </w:r>
      <w:r w:rsidR="008708CD" w:rsidRPr="004C57BE">
        <w:rPr>
          <w:rFonts w:ascii="Times New Roman" w:hAnsi="Times New Roman" w:cs="Times New Roman"/>
          <w:b/>
          <w:color w:val="000000"/>
        </w:rPr>
        <w:t> </w:t>
      </w:r>
    </w:p>
    <w:p w:rsidR="008708CD" w:rsidRDefault="008708CD" w:rsidP="008C554F">
      <w:pPr>
        <w:spacing w:after="0" w:line="240" w:lineRule="auto"/>
        <w:jc w:val="both"/>
        <w:rPr>
          <w:rFonts w:ascii="Times New Roman" w:eastAsia="Calibri" w:hAnsi="Times New Roman" w:cs="Times New Roman"/>
          <w:b/>
          <w:lang w:val="it-IT"/>
        </w:rPr>
      </w:pPr>
    </w:p>
    <w:p w:rsidR="00A11578" w:rsidRPr="00B2422C" w:rsidRDefault="00B2422C" w:rsidP="008C554F">
      <w:pPr>
        <w:spacing w:after="0" w:line="240" w:lineRule="auto"/>
        <w:jc w:val="both"/>
        <w:rPr>
          <w:rFonts w:ascii="Times New Roman" w:eastAsia="Calibri" w:hAnsi="Times New Roman" w:cs="Times New Roman"/>
          <w:lang w:val="it-IT"/>
        </w:rPr>
      </w:pPr>
      <w:r w:rsidRPr="00B2422C">
        <w:rPr>
          <w:rFonts w:ascii="Times New Roman" w:eastAsia="Calibri" w:hAnsi="Times New Roman" w:cs="Times New Roman"/>
          <w:lang w:val="it-IT"/>
        </w:rPr>
        <w:t>In conformitate cu art. 20 alin (5), ultima vizita pe am</w:t>
      </w:r>
      <w:r w:rsidR="00634A96">
        <w:rPr>
          <w:rFonts w:ascii="Times New Roman" w:eastAsia="Calibri" w:hAnsi="Times New Roman" w:cs="Times New Roman"/>
          <w:lang w:val="it-IT"/>
        </w:rPr>
        <w:t>plasamentul Depozitului Mogosoaia</w:t>
      </w:r>
      <w:r w:rsidRPr="00B2422C">
        <w:rPr>
          <w:rFonts w:ascii="Times New Roman" w:eastAsia="Calibri" w:hAnsi="Times New Roman" w:cs="Times New Roman"/>
          <w:lang w:val="it-IT"/>
        </w:rPr>
        <w:t xml:space="preserve"> a fost efectuata in data de </w:t>
      </w:r>
      <w:r w:rsidR="006E1E82">
        <w:rPr>
          <w:rFonts w:ascii="Times New Roman" w:eastAsia="Calibri" w:hAnsi="Times New Roman" w:cs="Times New Roman"/>
          <w:lang w:val="it-IT"/>
        </w:rPr>
        <w:t>05.07.2018</w:t>
      </w:r>
      <w:r w:rsidRPr="00B2422C">
        <w:rPr>
          <w:rFonts w:ascii="Times New Roman" w:eastAsia="Calibri" w:hAnsi="Times New Roman" w:cs="Times New Roman"/>
          <w:lang w:val="it-IT"/>
        </w:rPr>
        <w:t>. Informatii mai detaliate despre inspectie si planul de inspectie se pot obt</w:t>
      </w:r>
      <w:r w:rsidR="00634A96">
        <w:rPr>
          <w:rFonts w:ascii="Times New Roman" w:eastAsia="Calibri" w:hAnsi="Times New Roman" w:cs="Times New Roman"/>
          <w:lang w:val="it-IT"/>
        </w:rPr>
        <w:t>ine, la cerere, de la APM Ilfov</w:t>
      </w:r>
      <w:r w:rsidRPr="00B2422C">
        <w:rPr>
          <w:rFonts w:ascii="Times New Roman" w:eastAsia="Calibri" w:hAnsi="Times New Roman" w:cs="Times New Roman"/>
          <w:lang w:val="it-IT"/>
        </w:rPr>
        <w:t>, sub rezerva dispozitiilor art. 22.</w:t>
      </w:r>
    </w:p>
    <w:p w:rsidR="00A11578" w:rsidRDefault="00A11578" w:rsidP="008C554F">
      <w:pPr>
        <w:spacing w:after="0" w:line="240" w:lineRule="auto"/>
        <w:jc w:val="both"/>
        <w:rPr>
          <w:rFonts w:ascii="Times New Roman" w:eastAsia="Calibri" w:hAnsi="Times New Roman" w:cs="Times New Roman"/>
          <w:b/>
          <w:lang w:val="it-IT"/>
        </w:rPr>
      </w:pPr>
    </w:p>
    <w:p w:rsidR="008C554F" w:rsidRPr="004C57BE" w:rsidRDefault="008C554F" w:rsidP="004C57BE">
      <w:pPr>
        <w:pStyle w:val="ListParagraph"/>
        <w:numPr>
          <w:ilvl w:val="0"/>
          <w:numId w:val="3"/>
        </w:numPr>
        <w:spacing w:after="0" w:line="240" w:lineRule="auto"/>
        <w:jc w:val="both"/>
        <w:rPr>
          <w:rFonts w:ascii="Times New Roman" w:eastAsia="Calibri" w:hAnsi="Times New Roman" w:cs="Times New Roman"/>
          <w:i/>
          <w:sz w:val="28"/>
          <w:szCs w:val="28"/>
          <w:lang w:val="it-IT"/>
        </w:rPr>
      </w:pPr>
      <w:r w:rsidRPr="004C57BE">
        <w:rPr>
          <w:rFonts w:ascii="Times New Roman" w:eastAsia="Calibri" w:hAnsi="Times New Roman" w:cs="Times New Roman"/>
          <w:i/>
          <w:sz w:val="28"/>
          <w:szCs w:val="28"/>
          <w:lang w:val="it-IT"/>
        </w:rPr>
        <w:t>Confirmarea faptului ca titularul activitatii are obligatia de a intreprinde masuri adecvate pe amplasament, in special mentinerea legaturii cu serviciile de urgenta, pentru a actiona in caz de accidente majore si pentru a minimiza efectele acestora.</w:t>
      </w:r>
    </w:p>
    <w:p w:rsidR="008C554F" w:rsidRPr="008C554F" w:rsidRDefault="008C554F" w:rsidP="008C554F">
      <w:pPr>
        <w:spacing w:after="0" w:line="240" w:lineRule="auto"/>
        <w:jc w:val="both"/>
        <w:rPr>
          <w:rFonts w:ascii="Times New Roman" w:eastAsia="Calibri" w:hAnsi="Times New Roman" w:cs="Times New Roman"/>
          <w:b/>
          <w:lang w:val="it-IT"/>
        </w:rPr>
      </w:pPr>
      <w:r w:rsidRPr="008C554F">
        <w:rPr>
          <w:rFonts w:ascii="Times New Roman" w:eastAsia="Calibri" w:hAnsi="Times New Roman" w:cs="Times New Roman"/>
          <w:b/>
          <w:lang w:val="it-IT"/>
        </w:rPr>
        <w:t xml:space="preserve"> </w:t>
      </w:r>
    </w:p>
    <w:p w:rsidR="008C554F" w:rsidRPr="008C554F" w:rsidRDefault="004E498D" w:rsidP="008C554F">
      <w:pPr>
        <w:spacing w:after="0" w:line="240" w:lineRule="auto"/>
        <w:jc w:val="both"/>
        <w:rPr>
          <w:rFonts w:ascii="Times New Roman" w:eastAsia="Calibri" w:hAnsi="Times New Roman" w:cs="Times New Roman"/>
        </w:rPr>
      </w:pPr>
      <w:r>
        <w:rPr>
          <w:rFonts w:ascii="Times New Roman" w:eastAsia="Calibri" w:hAnsi="Times New Roman" w:cs="Times New Roman"/>
        </w:rPr>
        <w:t>In cazul unor accidente majore</w:t>
      </w:r>
      <w:r w:rsidR="008C554F" w:rsidRPr="008C554F">
        <w:rPr>
          <w:rFonts w:ascii="Times New Roman" w:eastAsia="Calibri" w:hAnsi="Times New Roman" w:cs="Times New Roman"/>
        </w:rPr>
        <w:t xml:space="preserve">, care pot depasi limitele amplasamentului societatii,  se impune protejarea populatiei din vecinatate si se va pune in </w:t>
      </w:r>
      <w:r w:rsidR="008C554F" w:rsidRPr="00E60F57">
        <w:rPr>
          <w:rFonts w:ascii="Times New Roman" w:eastAsia="Calibri" w:hAnsi="Times New Roman" w:cs="Times New Roman"/>
        </w:rPr>
        <w:t xml:space="preserve">aplicare Planul de </w:t>
      </w:r>
      <w:r w:rsidR="00666427" w:rsidRPr="00E60F57">
        <w:rPr>
          <w:rFonts w:ascii="Times New Roman" w:eastAsia="Calibri" w:hAnsi="Times New Roman" w:cs="Times New Roman"/>
        </w:rPr>
        <w:t xml:space="preserve">interventie </w:t>
      </w:r>
      <w:r w:rsidR="008C554F" w:rsidRPr="00E60F57">
        <w:rPr>
          <w:rFonts w:ascii="Times New Roman" w:eastAsia="Calibri" w:hAnsi="Times New Roman" w:cs="Times New Roman"/>
        </w:rPr>
        <w:t>,</w:t>
      </w:r>
      <w:r w:rsidR="008C554F" w:rsidRPr="008C554F">
        <w:rPr>
          <w:rFonts w:ascii="Times New Roman" w:eastAsia="Calibri" w:hAnsi="Times New Roman" w:cs="Times New Roman"/>
        </w:rPr>
        <w:t xml:space="preserve"> cerandu-se ajutor tuturor institutiilor statului care au atributii de ajutor si protejare a populatiei; acest ajutor va fi solicitat direct sau prin dispeceratul integrat de urgenta la numarul de telefon 112. Comunicarea incidentelor/accidentelor majore, in care sunt implicate substante periculoase, se face conform </w:t>
      </w:r>
      <w:r w:rsidR="009E6FB2">
        <w:rPr>
          <w:rFonts w:ascii="Times New Roman" w:eastAsia="Calibri" w:hAnsi="Times New Roman" w:cs="Times New Roman"/>
        </w:rPr>
        <w:t>legislatiei in vigoare</w:t>
      </w:r>
      <w:r w:rsidR="008C554F" w:rsidRPr="008C554F">
        <w:rPr>
          <w:rFonts w:ascii="Times New Roman" w:eastAsia="Calibri" w:hAnsi="Times New Roman" w:cs="Times New Roman"/>
        </w:rPr>
        <w:t xml:space="preserve"> la Inspectoratul pentru Situatii de Urgenta (ISU), Agentia pentru Protectia Mediului (APM), Garda de Mediu – Comisariatul Judetean </w:t>
      </w:r>
      <w:r w:rsidR="008C554F" w:rsidRPr="004E498D">
        <w:rPr>
          <w:rFonts w:ascii="Times New Roman" w:eastAsia="Calibri" w:hAnsi="Times New Roman" w:cs="Times New Roman"/>
        </w:rPr>
        <w:t>(GNM-CJ).</w:t>
      </w:r>
      <w:r w:rsidR="008C554F" w:rsidRPr="008C554F">
        <w:rPr>
          <w:rFonts w:ascii="Times New Roman" w:eastAsia="Calibri" w:hAnsi="Times New Roman" w:cs="Times New Roman"/>
        </w:rPr>
        <w:t xml:space="preserve">  </w:t>
      </w:r>
    </w:p>
    <w:p w:rsidR="008C554F" w:rsidRPr="008C554F" w:rsidRDefault="008C554F" w:rsidP="008C554F">
      <w:pPr>
        <w:spacing w:after="0" w:line="240" w:lineRule="auto"/>
        <w:jc w:val="both"/>
        <w:rPr>
          <w:rFonts w:ascii="Times New Roman" w:eastAsia="Calibri" w:hAnsi="Times New Roman" w:cs="Times New Roman"/>
        </w:rPr>
      </w:pPr>
    </w:p>
    <w:p w:rsidR="00EB7C94" w:rsidRDefault="00EB7C94" w:rsidP="008C554F">
      <w:pPr>
        <w:spacing w:after="0" w:line="240" w:lineRule="auto"/>
        <w:jc w:val="both"/>
        <w:rPr>
          <w:rFonts w:ascii="Arial" w:hAnsi="Arial" w:cs="Arial"/>
          <w:color w:val="000000"/>
          <w:sz w:val="26"/>
          <w:szCs w:val="26"/>
        </w:rPr>
      </w:pPr>
      <w:r>
        <w:rPr>
          <w:rFonts w:ascii="Times New Roman" w:eastAsia="Calibri" w:hAnsi="Times New Roman" w:cs="Times New Roman"/>
          <w:b/>
        </w:rPr>
        <w:t>7</w:t>
      </w:r>
      <w:r w:rsidR="008C554F" w:rsidRPr="008C554F">
        <w:rPr>
          <w:rFonts w:ascii="Times New Roman" w:eastAsia="Calibri" w:hAnsi="Times New Roman" w:cs="Times New Roman"/>
          <w:b/>
        </w:rPr>
        <w:t>.</w:t>
      </w:r>
      <w:r w:rsidRPr="00EB7C94">
        <w:rPr>
          <w:rStyle w:val="HeaderChar"/>
        </w:rPr>
        <w:t xml:space="preserve"> </w:t>
      </w:r>
      <w:r w:rsidRPr="00EB7C94">
        <w:rPr>
          <w:rStyle w:val="l5def1"/>
          <w:rFonts w:ascii="Times New Roman" w:hAnsi="Times New Roman" w:cs="Times New Roman"/>
          <w:b/>
          <w:sz w:val="22"/>
          <w:szCs w:val="22"/>
        </w:rPr>
        <w:t xml:space="preserve">Detalii privind sursele de unde se pot obţine mai multe informaţii relevante, sub rezerva cerinţelor de la </w:t>
      </w:r>
      <w:hyperlink r:id="rId12" w:history="1">
        <w:r w:rsidRPr="00EB7C94">
          <w:rPr>
            <w:rStyle w:val="Hyperlink"/>
            <w:rFonts w:ascii="Times New Roman" w:hAnsi="Times New Roman" w:cs="Times New Roman"/>
            <w:b/>
          </w:rPr>
          <w:t>art. 22</w:t>
        </w:r>
      </w:hyperlink>
      <w:r w:rsidRPr="00EB7C94">
        <w:rPr>
          <w:rStyle w:val="l5def1"/>
          <w:rFonts w:ascii="Times New Roman" w:hAnsi="Times New Roman" w:cs="Times New Roman"/>
          <w:b/>
          <w:sz w:val="22"/>
          <w:szCs w:val="22"/>
        </w:rPr>
        <w:t>.</w:t>
      </w:r>
      <w:r>
        <w:rPr>
          <w:rFonts w:ascii="Arial" w:hAnsi="Arial" w:cs="Arial"/>
          <w:color w:val="000000"/>
          <w:sz w:val="26"/>
          <w:szCs w:val="26"/>
        </w:rPr>
        <w:t> </w:t>
      </w:r>
    </w:p>
    <w:p w:rsidR="008C554F" w:rsidRPr="004E498D" w:rsidRDefault="008C554F" w:rsidP="008C554F">
      <w:pPr>
        <w:spacing w:after="0" w:line="240" w:lineRule="auto"/>
        <w:jc w:val="both"/>
        <w:rPr>
          <w:rFonts w:ascii="Times New Roman" w:eastAsia="Times New Roman" w:hAnsi="Times New Roman" w:cs="Times New Roman"/>
        </w:rPr>
      </w:pPr>
      <w:r w:rsidRPr="004E498D">
        <w:rPr>
          <w:rFonts w:ascii="Times New Roman" w:eastAsia="Times New Roman" w:hAnsi="Times New Roman" w:cs="Times New Roman"/>
          <w:bCs/>
        </w:rPr>
        <w:t>Alte informatii</w:t>
      </w:r>
      <w:r w:rsidRPr="004E498D">
        <w:rPr>
          <w:rFonts w:ascii="Times New Roman" w:eastAsia="Times New Roman" w:hAnsi="Times New Roman" w:cs="Times New Roman"/>
        </w:rPr>
        <w:t xml:space="preserve"> suplimentare, in limita cerintelor de cof</w:t>
      </w:r>
      <w:r w:rsidR="00B027FA" w:rsidRPr="004E498D">
        <w:rPr>
          <w:rFonts w:ascii="Times New Roman" w:eastAsia="Times New Roman" w:hAnsi="Times New Roman" w:cs="Times New Roman"/>
        </w:rPr>
        <w:t xml:space="preserve">identialitate, sunt postate pe </w:t>
      </w:r>
      <w:r w:rsidRPr="004E498D">
        <w:rPr>
          <w:rFonts w:ascii="Times New Roman" w:eastAsia="Times New Roman" w:hAnsi="Times New Roman" w:cs="Times New Roman"/>
        </w:rPr>
        <w:t xml:space="preserve">site-ul </w:t>
      </w:r>
      <w:r w:rsidR="00B027FA" w:rsidRPr="004E498D">
        <w:rPr>
          <w:rFonts w:ascii="Times New Roman" w:eastAsia="Times New Roman" w:hAnsi="Times New Roman" w:cs="Times New Roman"/>
        </w:rPr>
        <w:t>Rompetrol</w:t>
      </w:r>
      <w:r w:rsidRPr="004E498D">
        <w:rPr>
          <w:rFonts w:ascii="Times New Roman" w:eastAsia="Times New Roman" w:hAnsi="Times New Roman" w:cs="Times New Roman"/>
        </w:rPr>
        <w:t xml:space="preserve">. </w:t>
      </w:r>
    </w:p>
    <w:p w:rsidR="008C554F" w:rsidRPr="008C554F" w:rsidRDefault="004E498D" w:rsidP="008C554F">
      <w:pPr>
        <w:spacing w:after="0" w:line="240" w:lineRule="auto"/>
        <w:jc w:val="both"/>
        <w:rPr>
          <w:rFonts w:ascii="Times New Roman" w:eastAsia="Times New Roman" w:hAnsi="Times New Roman" w:cs="Times New Roman"/>
        </w:rPr>
      </w:pPr>
      <w:r w:rsidRPr="004E498D">
        <w:rPr>
          <w:rFonts w:ascii="Times New Roman" w:eastAsia="Times New Roman" w:hAnsi="Times New Roman" w:cs="Times New Roman"/>
        </w:rPr>
        <w:t>Documentele de reglementare si documentele intocmite conform cerinte SEVESO</w:t>
      </w:r>
      <w:proofErr w:type="gramStart"/>
      <w:r w:rsidRPr="004E498D">
        <w:rPr>
          <w:rFonts w:ascii="Times New Roman" w:eastAsia="Times New Roman" w:hAnsi="Times New Roman" w:cs="Times New Roman"/>
        </w:rPr>
        <w:t>,  prin</w:t>
      </w:r>
      <w:proofErr w:type="gramEnd"/>
      <w:r w:rsidRPr="004E498D">
        <w:rPr>
          <w:rFonts w:ascii="Times New Roman" w:eastAsia="Times New Roman" w:hAnsi="Times New Roman" w:cs="Times New Roman"/>
        </w:rPr>
        <w:t xml:space="preserve"> legea nr. 59/</w:t>
      </w:r>
      <w:proofErr w:type="gramStart"/>
      <w:r w:rsidRPr="004E498D">
        <w:rPr>
          <w:rFonts w:ascii="Times New Roman" w:eastAsia="Times New Roman" w:hAnsi="Times New Roman" w:cs="Times New Roman"/>
        </w:rPr>
        <w:t>2016  se</w:t>
      </w:r>
      <w:proofErr w:type="gramEnd"/>
      <w:r w:rsidRPr="004E498D">
        <w:rPr>
          <w:rFonts w:ascii="Times New Roman" w:eastAsia="Times New Roman" w:hAnsi="Times New Roman" w:cs="Times New Roman"/>
        </w:rPr>
        <w:t xml:space="preserve"> pot consulta la sediul societatii/ punctului de lucru - </w:t>
      </w:r>
      <w:r w:rsidR="008C554F" w:rsidRPr="004E498D">
        <w:rPr>
          <w:rFonts w:ascii="Times New Roman" w:eastAsia="Times New Roman" w:hAnsi="Times New Roman" w:cs="Times New Roman"/>
        </w:rPr>
        <w:t xml:space="preserve"> Departamentul QHSE</w:t>
      </w:r>
    </w:p>
    <w:p w:rsidR="008C554F" w:rsidRPr="008C554F" w:rsidRDefault="008C554F" w:rsidP="008C554F">
      <w:p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Alte informatii, precum si documentele care au stat la baza acestei informari publice, pot fi consultate la sediul </w:t>
      </w:r>
      <w:r w:rsidR="00B027FA" w:rsidRPr="008C554F">
        <w:rPr>
          <w:rFonts w:ascii="Times New Roman" w:eastAsia="Calibri" w:hAnsi="Times New Roman" w:cs="Times New Roman"/>
        </w:rPr>
        <w:t xml:space="preserve">Rompetrol </w:t>
      </w:r>
      <w:r w:rsidR="00B027FA">
        <w:rPr>
          <w:rFonts w:ascii="Times New Roman" w:eastAsia="Calibri" w:hAnsi="Times New Roman" w:cs="Times New Roman"/>
        </w:rPr>
        <w:t>Downstream SRL</w:t>
      </w:r>
      <w:r w:rsidRPr="008C554F">
        <w:rPr>
          <w:rFonts w:ascii="Times New Roman" w:eastAsia="Times New Roman" w:hAnsi="Times New Roman" w:cs="Times New Roman"/>
        </w:rPr>
        <w:t>, in baza unei solicitari scrise.</w:t>
      </w:r>
    </w:p>
    <w:p w:rsidR="008C554F" w:rsidRPr="008C554F" w:rsidRDefault="008C554F" w:rsidP="008C554F">
      <w:p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Numele Societatii: Rompetrol </w:t>
      </w:r>
      <w:r w:rsidR="00B027FA">
        <w:rPr>
          <w:rFonts w:ascii="Times New Roman" w:eastAsia="Times New Roman" w:hAnsi="Times New Roman" w:cs="Times New Roman"/>
        </w:rPr>
        <w:t>Downstream</w:t>
      </w:r>
      <w:r w:rsidRPr="008C554F">
        <w:rPr>
          <w:rFonts w:ascii="Times New Roman" w:eastAsia="Times New Roman" w:hAnsi="Times New Roman" w:cs="Times New Roman"/>
        </w:rPr>
        <w:t xml:space="preserve"> </w:t>
      </w:r>
      <w:r w:rsidR="00B027FA">
        <w:rPr>
          <w:rFonts w:ascii="Times New Roman" w:eastAsia="Times New Roman" w:hAnsi="Times New Roman" w:cs="Times New Roman"/>
        </w:rPr>
        <w:t>SRL</w:t>
      </w:r>
    </w:p>
    <w:p w:rsidR="008C554F" w:rsidRPr="008C554F" w:rsidRDefault="008C554F" w:rsidP="008C554F">
      <w:p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Adresa: </w:t>
      </w:r>
      <w:r w:rsidR="00B027FA">
        <w:rPr>
          <w:rFonts w:ascii="Times New Roman" w:eastAsia="Times New Roman" w:hAnsi="Times New Roman" w:cs="Times New Roman"/>
        </w:rPr>
        <w:t>Piata Presei Libere nr. 3-5, Sector 1, Bucuresti</w:t>
      </w:r>
    </w:p>
    <w:p w:rsidR="008C554F" w:rsidRPr="008C554F" w:rsidRDefault="008C554F" w:rsidP="008C554F">
      <w:p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Telefon: </w:t>
      </w:r>
      <w:r w:rsidR="00B027FA">
        <w:rPr>
          <w:rFonts w:ascii="Times New Roman" w:eastAsia="Times New Roman" w:hAnsi="Times New Roman" w:cs="Times New Roman"/>
        </w:rPr>
        <w:t>0212067500</w:t>
      </w:r>
    </w:p>
    <w:p w:rsidR="008C554F" w:rsidRPr="008C554F" w:rsidRDefault="008C554F" w:rsidP="008C554F">
      <w:p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Fax: </w:t>
      </w:r>
      <w:r w:rsidR="00B027FA">
        <w:rPr>
          <w:rFonts w:ascii="Times New Roman" w:eastAsia="Times New Roman" w:hAnsi="Times New Roman" w:cs="Times New Roman"/>
        </w:rPr>
        <w:t>0212067580</w:t>
      </w:r>
    </w:p>
    <w:p w:rsidR="008C554F" w:rsidRPr="008C554F" w:rsidRDefault="008C554F" w:rsidP="008C554F">
      <w:pPr>
        <w:spacing w:after="0" w:line="240" w:lineRule="auto"/>
        <w:jc w:val="both"/>
        <w:rPr>
          <w:rFonts w:ascii="Times New Roman" w:eastAsia="Times New Roman" w:hAnsi="Times New Roman" w:cs="Times New Roman"/>
        </w:rPr>
      </w:pPr>
    </w:p>
    <w:p w:rsidR="008C554F" w:rsidRPr="008C554F" w:rsidRDefault="008C554F" w:rsidP="008C554F">
      <w:p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 xml:space="preserve">Director General, </w:t>
      </w:r>
    </w:p>
    <w:p w:rsidR="008C554F" w:rsidRPr="008C554F" w:rsidRDefault="00172F48" w:rsidP="008C554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Vladislav</w:t>
      </w:r>
      <w:r w:rsidR="00B027FA">
        <w:rPr>
          <w:rFonts w:ascii="Times New Roman" w:eastAsia="Times New Roman" w:hAnsi="Times New Roman" w:cs="Times New Roman"/>
        </w:rPr>
        <w:t xml:space="preserve"> Rusnac</w:t>
      </w:r>
    </w:p>
    <w:p w:rsidR="008C554F" w:rsidRDefault="008C554F" w:rsidP="008C554F">
      <w:pPr>
        <w:spacing w:after="0" w:line="240" w:lineRule="auto"/>
        <w:jc w:val="both"/>
        <w:rPr>
          <w:rFonts w:ascii="Times New Roman" w:eastAsia="Times New Roman" w:hAnsi="Times New Roman" w:cs="Times New Roman"/>
        </w:rPr>
      </w:pPr>
    </w:p>
    <w:p w:rsidR="004D688E" w:rsidRPr="008C554F" w:rsidRDefault="004D688E" w:rsidP="008C554F">
      <w:pPr>
        <w:spacing w:after="0" w:line="240" w:lineRule="auto"/>
        <w:jc w:val="both"/>
        <w:rPr>
          <w:rFonts w:ascii="Times New Roman" w:eastAsia="Times New Roman" w:hAnsi="Times New Roman" w:cs="Times New Roman"/>
        </w:rPr>
      </w:pPr>
    </w:p>
    <w:p w:rsidR="008C554F" w:rsidRPr="008C554F" w:rsidRDefault="008C554F" w:rsidP="008C554F">
      <w:pPr>
        <w:spacing w:after="0" w:line="240" w:lineRule="auto"/>
        <w:jc w:val="both"/>
        <w:rPr>
          <w:rFonts w:ascii="Times New Roman" w:eastAsia="Times New Roman" w:hAnsi="Times New Roman" w:cs="Times New Roman"/>
        </w:rPr>
      </w:pPr>
      <w:r w:rsidRPr="008C554F">
        <w:rPr>
          <w:rFonts w:ascii="Times New Roman" w:eastAsia="Times New Roman" w:hAnsi="Times New Roman" w:cs="Times New Roman"/>
        </w:rPr>
        <w:t>Responsabil in domeniul managementului securitatii</w:t>
      </w:r>
      <w:r w:rsidR="004E498D">
        <w:rPr>
          <w:rFonts w:ascii="Times New Roman" w:eastAsia="Times New Roman" w:hAnsi="Times New Roman" w:cs="Times New Roman"/>
        </w:rPr>
        <w:t xml:space="preserve"> si sanatatii in munca </w:t>
      </w:r>
    </w:p>
    <w:p w:rsidR="008C554F" w:rsidRPr="008C554F" w:rsidRDefault="00B027FA" w:rsidP="008C554F">
      <w:pPr>
        <w:spacing w:after="0" w:line="240" w:lineRule="auto"/>
        <w:jc w:val="both"/>
        <w:rPr>
          <w:rFonts w:ascii="Times New Roman" w:eastAsia="Calibri" w:hAnsi="Times New Roman" w:cs="Times New Roman"/>
        </w:rPr>
      </w:pPr>
      <w:r>
        <w:rPr>
          <w:rFonts w:ascii="Times New Roman" w:eastAsia="Times New Roman" w:hAnsi="Times New Roman" w:cs="Times New Roman"/>
        </w:rPr>
        <w:t>Daniela Banescu</w:t>
      </w:r>
    </w:p>
    <w:p w:rsidR="006E1E82" w:rsidRPr="008C554F" w:rsidRDefault="006E1E82" w:rsidP="008C554F"/>
    <w:sectPr w:rsidR="006E1E82" w:rsidRPr="008C554F" w:rsidSect="004B676D">
      <w:headerReference w:type="default" r:id="rId13"/>
      <w:footerReference w:type="default" r:id="rId14"/>
      <w:pgSz w:w="15840" w:h="12240" w:orient="landscape"/>
      <w:pgMar w:top="1152" w:right="2880" w:bottom="1152" w:left="1152" w:header="576"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4F5" w:rsidRDefault="00D504F5" w:rsidP="00F61C82">
      <w:pPr>
        <w:spacing w:after="0" w:line="240" w:lineRule="auto"/>
      </w:pPr>
      <w:r>
        <w:separator/>
      </w:r>
    </w:p>
  </w:endnote>
  <w:endnote w:type="continuationSeparator" w:id="0">
    <w:p w:rsidR="00D504F5" w:rsidRDefault="00D504F5" w:rsidP="00F6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FooterChar"/>
      <w:tblW w:w="0" w:type="auto"/>
      <w:jc w:val="center"/>
      <w:tblCellMar>
        <w:left w:w="0" w:type="dxa"/>
        <w:right w:w="0" w:type="dxa"/>
      </w:tblCellMar>
      <w:tblLook w:val="04A0" w:firstRow="1" w:lastRow="0" w:firstColumn="1" w:lastColumn="0" w:noHBand="0" w:noVBand="1"/>
    </w:tblPr>
    <w:tblGrid>
      <w:gridCol w:w="4415"/>
      <w:gridCol w:w="2790"/>
      <w:gridCol w:w="2741"/>
    </w:tblGrid>
    <w:tr w:rsidR="000B197E" w:rsidRPr="002B4CF8" w:rsidTr="002B4CF8">
      <w:trPr>
        <w:jc w:val="center"/>
      </w:trPr>
      <w:tc>
        <w:tcPr>
          <w:tcW w:w="4415" w:type="dxa"/>
        </w:tcPr>
        <w:p w:rsidR="000B197E" w:rsidRPr="002B4CF8" w:rsidRDefault="000B197E" w:rsidP="006E1E82">
          <w:pPr>
            <w:pStyle w:val="Header"/>
            <w:rPr>
              <w:rFonts w:ascii="Century Gothic" w:hAnsi="Century Gothic"/>
            </w:rPr>
          </w:pPr>
        </w:p>
      </w:tc>
      <w:tc>
        <w:tcPr>
          <w:tcW w:w="2790" w:type="dxa"/>
        </w:tcPr>
        <w:p w:rsidR="000B197E" w:rsidRPr="00906586" w:rsidRDefault="000B197E" w:rsidP="007B0D77">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Trade Registry No:</w:t>
          </w:r>
          <w:r w:rsidRPr="00906586">
            <w:rPr>
              <w:rFonts w:ascii="Century Gothic" w:hAnsi="Century Gothic" w:cs="CenturyGothic"/>
              <w:color w:val="595962"/>
              <w:sz w:val="14"/>
              <w:szCs w:val="14"/>
            </w:rPr>
            <w:t xml:space="preserve"> </w:t>
          </w:r>
          <w:r w:rsidRPr="003F3737">
            <w:rPr>
              <w:rFonts w:ascii="Century Gothic" w:hAnsi="Century Gothic" w:cs="CenturyGothic"/>
              <w:color w:val="595962"/>
              <w:sz w:val="14"/>
              <w:szCs w:val="14"/>
            </w:rPr>
            <w:t>J 40/1716/2000</w:t>
          </w:r>
        </w:p>
        <w:p w:rsidR="000B197E" w:rsidRPr="00906586" w:rsidRDefault="000B197E" w:rsidP="00200FC2">
          <w:pPr>
            <w:pStyle w:val="Header"/>
            <w:jc w:val="right"/>
            <w:rPr>
              <w:rFonts w:ascii="Century Gothic" w:hAnsi="Century Gothic"/>
              <w:color w:val="595962"/>
              <w:sz w:val="14"/>
              <w:szCs w:val="14"/>
            </w:rPr>
          </w:pPr>
          <w:r>
            <w:rPr>
              <w:rFonts w:ascii="Century Gothic" w:hAnsi="Century Gothic" w:cs="CenturyGothic"/>
              <w:color w:val="595962"/>
              <w:sz w:val="14"/>
              <w:szCs w:val="14"/>
            </w:rPr>
            <w:t>Fiscal Identification No</w:t>
          </w:r>
          <w:r w:rsidRPr="00906586">
            <w:rPr>
              <w:rFonts w:ascii="Century Gothic" w:hAnsi="Century Gothic" w:cs="CenturyGothic"/>
              <w:color w:val="595962"/>
              <w:sz w:val="14"/>
              <w:szCs w:val="14"/>
            </w:rPr>
            <w:t xml:space="preserve">: </w:t>
          </w:r>
          <w:r w:rsidRPr="003F3737">
            <w:rPr>
              <w:rFonts w:ascii="Century Gothic" w:hAnsi="Century Gothic" w:cs="CenturyGothic"/>
              <w:color w:val="595962"/>
              <w:sz w:val="14"/>
              <w:szCs w:val="14"/>
            </w:rPr>
            <w:t>RO12751583</w:t>
          </w:r>
        </w:p>
      </w:tc>
      <w:tc>
        <w:tcPr>
          <w:tcW w:w="2741" w:type="dxa"/>
        </w:tcPr>
        <w:p w:rsidR="000B197E" w:rsidRPr="00906586" w:rsidRDefault="000B197E" w:rsidP="00613500">
          <w:pPr>
            <w:autoSpaceDE w:val="0"/>
            <w:autoSpaceDN w:val="0"/>
            <w:adjustRightInd w:val="0"/>
            <w:jc w:val="right"/>
            <w:rPr>
              <w:rFonts w:ascii="Century Gothic" w:hAnsi="Century Gothic" w:cs="CenturyGothic"/>
              <w:color w:val="595962"/>
              <w:sz w:val="14"/>
              <w:szCs w:val="14"/>
            </w:rPr>
          </w:pPr>
          <w:r w:rsidRPr="00906586">
            <w:rPr>
              <w:rFonts w:ascii="Century Gothic" w:hAnsi="Century Gothic" w:cs="CenturyGothic"/>
              <w:color w:val="595962"/>
              <w:sz w:val="14"/>
              <w:szCs w:val="14"/>
            </w:rPr>
            <w:t xml:space="preserve">IBAN: </w:t>
          </w:r>
          <w:r>
            <w:rPr>
              <w:rFonts w:ascii="Century Gothic" w:hAnsi="Century Gothic" w:cs="CenturyGothic"/>
              <w:color w:val="595962"/>
              <w:sz w:val="14"/>
              <w:szCs w:val="14"/>
            </w:rPr>
            <w:t>RO98RNCB0072001339140011</w:t>
          </w:r>
        </w:p>
        <w:p w:rsidR="000B197E" w:rsidRDefault="000B197E" w:rsidP="00613500">
          <w:pPr>
            <w:pStyle w:val="Header"/>
            <w:jc w:val="right"/>
            <w:rPr>
              <w:rFonts w:ascii="Century Gothic" w:hAnsi="Century Gothic" w:cs="CenturyGothic"/>
              <w:color w:val="595962"/>
              <w:sz w:val="14"/>
              <w:szCs w:val="14"/>
            </w:rPr>
          </w:pPr>
          <w:r>
            <w:rPr>
              <w:rFonts w:ascii="Century Gothic" w:hAnsi="Century Gothic" w:cs="CenturyGothic"/>
              <w:color w:val="595962"/>
              <w:sz w:val="14"/>
              <w:szCs w:val="14"/>
            </w:rPr>
            <w:t xml:space="preserve">BCR Bucuresti Sector 1 </w:t>
          </w:r>
        </w:p>
        <w:p w:rsidR="000B197E" w:rsidRPr="00906586" w:rsidRDefault="000B197E" w:rsidP="007B0D77">
          <w:pPr>
            <w:pStyle w:val="Header"/>
            <w:jc w:val="right"/>
            <w:rPr>
              <w:rFonts w:ascii="Century Gothic" w:hAnsi="Century Gothic"/>
              <w:color w:val="595962"/>
              <w:sz w:val="14"/>
              <w:szCs w:val="14"/>
            </w:rPr>
          </w:pPr>
        </w:p>
      </w:tc>
    </w:tr>
  </w:tbl>
  <w:p w:rsidR="000B197E" w:rsidRDefault="000B197E" w:rsidP="00F61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4F5" w:rsidRDefault="00D504F5" w:rsidP="00F61C82">
      <w:pPr>
        <w:spacing w:after="0" w:line="240" w:lineRule="auto"/>
      </w:pPr>
      <w:r>
        <w:separator/>
      </w:r>
    </w:p>
  </w:footnote>
  <w:footnote w:type="continuationSeparator" w:id="0">
    <w:p w:rsidR="00D504F5" w:rsidRDefault="00D504F5" w:rsidP="00F61C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FooterChar"/>
      <w:tblW w:w="0" w:type="auto"/>
      <w:jc w:val="center"/>
      <w:tblCellMar>
        <w:left w:w="0" w:type="dxa"/>
        <w:right w:w="0" w:type="dxa"/>
      </w:tblCellMar>
      <w:tblLook w:val="04A0" w:firstRow="1" w:lastRow="0" w:firstColumn="1" w:lastColumn="0" w:noHBand="0" w:noVBand="1"/>
    </w:tblPr>
    <w:tblGrid>
      <w:gridCol w:w="4420"/>
      <w:gridCol w:w="2763"/>
      <w:gridCol w:w="2763"/>
    </w:tblGrid>
    <w:tr w:rsidR="000B197E" w:rsidRPr="002B4CF8" w:rsidTr="002B4CF8">
      <w:trPr>
        <w:jc w:val="center"/>
      </w:trPr>
      <w:tc>
        <w:tcPr>
          <w:tcW w:w="4420" w:type="dxa"/>
          <w:vAlign w:val="center"/>
        </w:tcPr>
        <w:p w:rsidR="000B197E" w:rsidRPr="002B4CF8" w:rsidRDefault="000B197E" w:rsidP="00CB77EE">
          <w:pPr>
            <w:pStyle w:val="Header"/>
            <w:rPr>
              <w:rFonts w:ascii="Century Gothic" w:hAnsi="Century Gothic"/>
            </w:rPr>
          </w:pPr>
          <w:r>
            <w:rPr>
              <w:rFonts w:ascii="Century Gothic" w:hAnsi="Century Gothic"/>
              <w:noProof/>
            </w:rPr>
            <w:drawing>
              <wp:inline distT="0" distB="0" distL="0" distR="0" wp14:anchorId="01316545" wp14:editId="5F06C20F">
                <wp:extent cx="2777320" cy="430360"/>
                <wp:effectExtent l="0" t="0" r="444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7832" cy="430439"/>
                        </a:xfrm>
                        <a:prstGeom prst="rect">
                          <a:avLst/>
                        </a:prstGeom>
                        <a:noFill/>
                        <a:ln>
                          <a:noFill/>
                        </a:ln>
                      </pic:spPr>
                    </pic:pic>
                  </a:graphicData>
                </a:graphic>
              </wp:inline>
            </w:drawing>
          </w:r>
        </w:p>
      </w:tc>
      <w:tc>
        <w:tcPr>
          <w:tcW w:w="2763" w:type="dxa"/>
        </w:tcPr>
        <w:p w:rsidR="000B197E" w:rsidRDefault="000B197E" w:rsidP="00C5360F">
          <w:pPr>
            <w:pStyle w:val="Header"/>
            <w:jc w:val="right"/>
            <w:rPr>
              <w:rFonts w:ascii="Century Gothic" w:hAnsi="Century Gothic" w:cs="CenturyGothic"/>
              <w:b/>
              <w:color w:val="595962"/>
              <w:sz w:val="14"/>
              <w:szCs w:val="14"/>
            </w:rPr>
          </w:pPr>
          <w:r w:rsidRPr="003C1FC7">
            <w:rPr>
              <w:rFonts w:ascii="Century Gothic" w:hAnsi="Century Gothic" w:cs="CenturyGothic"/>
              <w:b/>
              <w:color w:val="595962"/>
              <w:sz w:val="14"/>
              <w:szCs w:val="14"/>
            </w:rPr>
            <w:t>ROMPETROL DOWNSTREAM S</w:t>
          </w:r>
          <w:r>
            <w:rPr>
              <w:rFonts w:ascii="Century Gothic" w:hAnsi="Century Gothic" w:cs="CenturyGothic"/>
              <w:b/>
              <w:color w:val="595962"/>
              <w:sz w:val="14"/>
              <w:szCs w:val="14"/>
            </w:rPr>
            <w:t>.</w:t>
          </w:r>
          <w:r w:rsidRPr="003C1FC7">
            <w:rPr>
              <w:rFonts w:ascii="Century Gothic" w:hAnsi="Century Gothic" w:cs="CenturyGothic"/>
              <w:b/>
              <w:color w:val="595962"/>
              <w:sz w:val="14"/>
              <w:szCs w:val="14"/>
            </w:rPr>
            <w:t>R</w:t>
          </w:r>
          <w:r>
            <w:rPr>
              <w:rFonts w:ascii="Century Gothic" w:hAnsi="Century Gothic" w:cs="CenturyGothic"/>
              <w:b/>
              <w:color w:val="595962"/>
              <w:sz w:val="14"/>
              <w:szCs w:val="14"/>
            </w:rPr>
            <w:t>.</w:t>
          </w:r>
          <w:r w:rsidRPr="003C1FC7">
            <w:rPr>
              <w:rFonts w:ascii="Century Gothic" w:hAnsi="Century Gothic" w:cs="CenturyGothic"/>
              <w:b/>
              <w:color w:val="595962"/>
              <w:sz w:val="14"/>
              <w:szCs w:val="14"/>
            </w:rPr>
            <w:t>L</w:t>
          </w:r>
          <w:r>
            <w:rPr>
              <w:rFonts w:ascii="Century Gothic" w:hAnsi="Century Gothic" w:cs="CenturyGothic"/>
              <w:b/>
              <w:color w:val="595962"/>
              <w:sz w:val="14"/>
              <w:szCs w:val="14"/>
            </w:rPr>
            <w:t>.</w:t>
          </w:r>
        </w:p>
        <w:p w:rsidR="000B197E" w:rsidRDefault="000B197E" w:rsidP="00200FC2">
          <w:pPr>
            <w:pStyle w:val="Header"/>
            <w:jc w:val="right"/>
            <w:rPr>
              <w:rFonts w:ascii="Century Gothic" w:hAnsi="Century Gothic" w:cs="CenturyGothic"/>
              <w:color w:val="595962"/>
              <w:sz w:val="14"/>
              <w:szCs w:val="14"/>
            </w:rPr>
          </w:pPr>
          <w:r w:rsidRPr="003C1FC7">
            <w:rPr>
              <w:rFonts w:ascii="Century Gothic" w:hAnsi="Century Gothic" w:cs="CenturyGothic"/>
              <w:color w:val="595962"/>
              <w:sz w:val="14"/>
              <w:szCs w:val="14"/>
            </w:rPr>
            <w:t xml:space="preserve">Piata Presei Libere, Nr.3-5, </w:t>
          </w:r>
        </w:p>
        <w:p w:rsidR="000B197E" w:rsidRDefault="000B197E" w:rsidP="00200FC2">
          <w:pPr>
            <w:pStyle w:val="Header"/>
            <w:jc w:val="right"/>
            <w:rPr>
              <w:rFonts w:ascii="Century Gothic" w:hAnsi="Century Gothic" w:cs="CenturyGothic"/>
              <w:color w:val="595962"/>
              <w:sz w:val="14"/>
              <w:szCs w:val="14"/>
            </w:rPr>
          </w:pPr>
          <w:r w:rsidRPr="003C1FC7">
            <w:rPr>
              <w:rFonts w:ascii="Century Gothic" w:hAnsi="Century Gothic" w:cs="CenturyGothic"/>
              <w:color w:val="595962"/>
              <w:sz w:val="14"/>
              <w:szCs w:val="14"/>
            </w:rPr>
            <w:t xml:space="preserve">City Gate Northen Tower, </w:t>
          </w:r>
        </w:p>
        <w:p w:rsidR="000B197E" w:rsidRDefault="000B197E" w:rsidP="00200FC2">
          <w:pPr>
            <w:pStyle w:val="Header"/>
            <w:jc w:val="right"/>
            <w:rPr>
              <w:rFonts w:ascii="Century Gothic" w:hAnsi="Century Gothic" w:cs="CenturyGothic"/>
              <w:color w:val="595962"/>
              <w:sz w:val="14"/>
              <w:szCs w:val="14"/>
            </w:rPr>
          </w:pPr>
          <w:r w:rsidRPr="003C1FC7">
            <w:rPr>
              <w:rFonts w:ascii="Century Gothic" w:hAnsi="Century Gothic" w:cs="CenturyGothic"/>
              <w:color w:val="595962"/>
              <w:sz w:val="14"/>
              <w:szCs w:val="14"/>
            </w:rPr>
            <w:t>Etaj 2, Sector 1</w:t>
          </w:r>
          <w:r>
            <w:rPr>
              <w:rFonts w:ascii="Century Gothic" w:hAnsi="Century Gothic" w:cs="CenturyGothic"/>
              <w:color w:val="595962"/>
              <w:sz w:val="14"/>
              <w:szCs w:val="14"/>
            </w:rPr>
            <w:t>,</w:t>
          </w:r>
        </w:p>
        <w:p w:rsidR="000B197E" w:rsidRPr="00C5360F" w:rsidRDefault="000B197E" w:rsidP="00200FC2">
          <w:pPr>
            <w:pStyle w:val="Header"/>
            <w:jc w:val="right"/>
            <w:rPr>
              <w:rFonts w:ascii="Century Gothic" w:hAnsi="Century Gothic" w:cs="CenturyGothic"/>
              <w:color w:val="595962"/>
              <w:sz w:val="14"/>
              <w:szCs w:val="14"/>
            </w:rPr>
          </w:pPr>
          <w:r w:rsidRPr="003C1FC7">
            <w:rPr>
              <w:rFonts w:ascii="Century Gothic" w:hAnsi="Century Gothic" w:cs="CenturyGothic"/>
              <w:color w:val="595962"/>
              <w:sz w:val="14"/>
              <w:szCs w:val="14"/>
            </w:rPr>
            <w:t>Bucuresti,</w:t>
          </w:r>
          <w:r>
            <w:rPr>
              <w:rFonts w:ascii="Century Gothic" w:hAnsi="Century Gothic" w:cs="CenturyGothic"/>
              <w:color w:val="595962"/>
              <w:sz w:val="14"/>
              <w:szCs w:val="14"/>
            </w:rPr>
            <w:t xml:space="preserve"> ROMANIA</w:t>
          </w:r>
        </w:p>
      </w:tc>
      <w:tc>
        <w:tcPr>
          <w:tcW w:w="2763" w:type="dxa"/>
        </w:tcPr>
        <w:tbl>
          <w:tblPr>
            <w:tblStyle w:val="FooterChar"/>
            <w:tblW w:w="0" w:type="auto"/>
            <w:jc w:val="center"/>
            <w:tblCellMar>
              <w:left w:w="0" w:type="dxa"/>
              <w:right w:w="0" w:type="dxa"/>
            </w:tblCellMar>
            <w:tblLook w:val="04A0" w:firstRow="1" w:lastRow="0" w:firstColumn="1" w:lastColumn="0" w:noHBand="0" w:noVBand="1"/>
          </w:tblPr>
          <w:tblGrid>
            <w:gridCol w:w="2763"/>
          </w:tblGrid>
          <w:tr w:rsidR="000B197E" w:rsidRPr="007B0D77" w:rsidTr="006E1E82">
            <w:trPr>
              <w:jc w:val="center"/>
            </w:trPr>
            <w:tc>
              <w:tcPr>
                <w:tcW w:w="2763" w:type="dxa"/>
              </w:tcPr>
              <w:p w:rsidR="000B197E" w:rsidRDefault="000B197E" w:rsidP="006E1E82">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phone</w:t>
                </w:r>
                <w:r w:rsidRPr="00906586">
                  <w:rPr>
                    <w:rFonts w:ascii="Century Gothic" w:hAnsi="Century Gothic" w:cs="CenturyGothic"/>
                    <w:color w:val="595962"/>
                    <w:sz w:val="14"/>
                    <w:szCs w:val="14"/>
                  </w:rPr>
                  <w:t xml:space="preserve">: </w:t>
                </w:r>
                <w:r w:rsidRPr="003C1FC7">
                  <w:rPr>
                    <w:rFonts w:ascii="Century Gothic" w:hAnsi="Century Gothic" w:cs="CenturyGothic"/>
                    <w:color w:val="595962"/>
                    <w:sz w:val="14"/>
                    <w:szCs w:val="14"/>
                  </w:rPr>
                  <w:t>+</w:t>
                </w:r>
                <w:r>
                  <w:rPr>
                    <w:rFonts w:ascii="Century Gothic" w:hAnsi="Century Gothic" w:cs="CenturyGothic"/>
                    <w:color w:val="595962"/>
                    <w:sz w:val="14"/>
                    <w:szCs w:val="14"/>
                  </w:rPr>
                  <w:t>(</w:t>
                </w:r>
                <w:r w:rsidRPr="003C1FC7">
                  <w:rPr>
                    <w:rFonts w:ascii="Century Gothic" w:hAnsi="Century Gothic" w:cs="CenturyGothic"/>
                    <w:color w:val="595962"/>
                    <w:sz w:val="14"/>
                    <w:szCs w:val="14"/>
                  </w:rPr>
                  <w:t>40</w:t>
                </w:r>
                <w:r>
                  <w:rPr>
                    <w:rFonts w:ascii="Century Gothic" w:hAnsi="Century Gothic" w:cs="CenturyGothic"/>
                    <w:color w:val="595962"/>
                    <w:sz w:val="14"/>
                    <w:szCs w:val="14"/>
                  </w:rPr>
                  <w:t>) 213 030 800</w:t>
                </w:r>
              </w:p>
              <w:p w:rsidR="000B197E" w:rsidRDefault="000B197E" w:rsidP="006E1E82">
                <w:pPr>
                  <w:autoSpaceDE w:val="0"/>
                  <w:autoSpaceDN w:val="0"/>
                  <w:adjustRightInd w:val="0"/>
                  <w:jc w:val="right"/>
                  <w:rPr>
                    <w:rFonts w:ascii="Century Gothic" w:hAnsi="Century Gothic" w:cs="CenturyGothic"/>
                    <w:color w:val="595962"/>
                    <w:sz w:val="14"/>
                    <w:szCs w:val="14"/>
                  </w:rPr>
                </w:pPr>
                <w:r>
                  <w:rPr>
                    <w:rFonts w:ascii="Century Gothic" w:hAnsi="Century Gothic" w:cs="CenturyGothic"/>
                    <w:color w:val="595962"/>
                    <w:sz w:val="14"/>
                    <w:szCs w:val="14"/>
                  </w:rPr>
                  <w:t xml:space="preserve">email: </w:t>
                </w:r>
                <w:r w:rsidRPr="003C1FC7">
                  <w:rPr>
                    <w:rFonts w:ascii="Century Gothic" w:hAnsi="Century Gothic" w:cs="CenturyGothic"/>
                    <w:color w:val="595962"/>
                    <w:sz w:val="14"/>
                    <w:szCs w:val="14"/>
                  </w:rPr>
                  <w:t>office@rompetrol.com</w:t>
                </w:r>
              </w:p>
              <w:p w:rsidR="000B197E" w:rsidRDefault="000B197E" w:rsidP="006E1E82">
                <w:pPr>
                  <w:autoSpaceDE w:val="0"/>
                  <w:autoSpaceDN w:val="0"/>
                  <w:adjustRightInd w:val="0"/>
                  <w:jc w:val="right"/>
                  <w:rPr>
                    <w:rFonts w:ascii="Century Gothic" w:hAnsi="Century Gothic" w:cs="CenturyGothic"/>
                    <w:color w:val="595962"/>
                    <w:sz w:val="14"/>
                    <w:szCs w:val="14"/>
                  </w:rPr>
                </w:pPr>
              </w:p>
              <w:p w:rsidR="000B197E" w:rsidRPr="007B0D77" w:rsidRDefault="000B197E" w:rsidP="006E1E82">
                <w:pPr>
                  <w:autoSpaceDE w:val="0"/>
                  <w:autoSpaceDN w:val="0"/>
                  <w:adjustRightInd w:val="0"/>
                  <w:jc w:val="right"/>
                  <w:rPr>
                    <w:rFonts w:ascii="Century Gothic" w:hAnsi="Century Gothic" w:cs="CenturyGothic"/>
                    <w:b/>
                    <w:color w:val="000000" w:themeColor="text1"/>
                    <w:sz w:val="14"/>
                    <w:szCs w:val="14"/>
                  </w:rPr>
                </w:pPr>
                <w:r w:rsidRPr="007B0D77">
                  <w:rPr>
                    <w:rFonts w:ascii="Century Gothic" w:hAnsi="Century Gothic" w:cs="CenturyGothic"/>
                    <w:b/>
                    <w:color w:val="FF0000"/>
                    <w:sz w:val="14"/>
                    <w:szCs w:val="14"/>
                  </w:rPr>
                  <w:t>www.rompetrol.</w:t>
                </w:r>
                <w:r>
                  <w:rPr>
                    <w:rFonts w:ascii="Century Gothic" w:hAnsi="Century Gothic" w:cs="CenturyGothic"/>
                    <w:b/>
                    <w:color w:val="FF0000"/>
                    <w:sz w:val="14"/>
                    <w:szCs w:val="14"/>
                  </w:rPr>
                  <w:t>ro</w:t>
                </w:r>
              </w:p>
            </w:tc>
          </w:tr>
        </w:tbl>
        <w:p w:rsidR="000B197E" w:rsidRPr="007B0D77" w:rsidRDefault="000B197E" w:rsidP="007B0D77">
          <w:pPr>
            <w:autoSpaceDE w:val="0"/>
            <w:autoSpaceDN w:val="0"/>
            <w:adjustRightInd w:val="0"/>
            <w:jc w:val="right"/>
            <w:rPr>
              <w:rFonts w:ascii="Century Gothic" w:hAnsi="Century Gothic" w:cs="CenturyGothic"/>
              <w:b/>
              <w:color w:val="000000" w:themeColor="text1"/>
              <w:sz w:val="14"/>
              <w:szCs w:val="14"/>
            </w:rPr>
          </w:pPr>
        </w:p>
      </w:tc>
    </w:tr>
  </w:tbl>
  <w:p w:rsidR="000B197E" w:rsidRDefault="000B19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90481"/>
    <w:multiLevelType w:val="hybridMultilevel"/>
    <w:tmpl w:val="07BC1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932010"/>
    <w:multiLevelType w:val="hybridMultilevel"/>
    <w:tmpl w:val="1492827E"/>
    <w:lvl w:ilvl="0" w:tplc="C096D85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0D164B"/>
    <w:multiLevelType w:val="hybridMultilevel"/>
    <w:tmpl w:val="E4949C86"/>
    <w:lvl w:ilvl="0" w:tplc="BFF6B45C">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82"/>
    <w:rsid w:val="00005F5B"/>
    <w:rsid w:val="00026B14"/>
    <w:rsid w:val="0004629C"/>
    <w:rsid w:val="00071ABE"/>
    <w:rsid w:val="00097AD2"/>
    <w:rsid w:val="000B197E"/>
    <w:rsid w:val="000B20F4"/>
    <w:rsid w:val="000B41B4"/>
    <w:rsid w:val="000D6D2E"/>
    <w:rsid w:val="00102A3A"/>
    <w:rsid w:val="00141E2C"/>
    <w:rsid w:val="00150251"/>
    <w:rsid w:val="00172F48"/>
    <w:rsid w:val="00180FE4"/>
    <w:rsid w:val="001B6E65"/>
    <w:rsid w:val="001C65D4"/>
    <w:rsid w:val="001D1DE8"/>
    <w:rsid w:val="001E5BD8"/>
    <w:rsid w:val="00200B3F"/>
    <w:rsid w:val="00200FC2"/>
    <w:rsid w:val="00205211"/>
    <w:rsid w:val="00224FBA"/>
    <w:rsid w:val="00232E89"/>
    <w:rsid w:val="00235EC8"/>
    <w:rsid w:val="002368CE"/>
    <w:rsid w:val="00260EBA"/>
    <w:rsid w:val="00271032"/>
    <w:rsid w:val="002A08A9"/>
    <w:rsid w:val="002B1127"/>
    <w:rsid w:val="002B4CF8"/>
    <w:rsid w:val="002B63DC"/>
    <w:rsid w:val="002C21C2"/>
    <w:rsid w:val="002C6632"/>
    <w:rsid w:val="002C7D08"/>
    <w:rsid w:val="002D5820"/>
    <w:rsid w:val="002D7B44"/>
    <w:rsid w:val="002F05C5"/>
    <w:rsid w:val="002F3654"/>
    <w:rsid w:val="00313465"/>
    <w:rsid w:val="00326B29"/>
    <w:rsid w:val="003367AD"/>
    <w:rsid w:val="00341170"/>
    <w:rsid w:val="00353DF7"/>
    <w:rsid w:val="0036147B"/>
    <w:rsid w:val="003668FA"/>
    <w:rsid w:val="00375821"/>
    <w:rsid w:val="003B61A5"/>
    <w:rsid w:val="003C1FC7"/>
    <w:rsid w:val="003C2D1D"/>
    <w:rsid w:val="003E1F0A"/>
    <w:rsid w:val="003F2765"/>
    <w:rsid w:val="003F3737"/>
    <w:rsid w:val="00432C47"/>
    <w:rsid w:val="004410C7"/>
    <w:rsid w:val="00444D88"/>
    <w:rsid w:val="00462C76"/>
    <w:rsid w:val="00487C98"/>
    <w:rsid w:val="004A2C18"/>
    <w:rsid w:val="004A6C20"/>
    <w:rsid w:val="004B2801"/>
    <w:rsid w:val="004B676D"/>
    <w:rsid w:val="004C57BE"/>
    <w:rsid w:val="004D688E"/>
    <w:rsid w:val="004E498D"/>
    <w:rsid w:val="004F1205"/>
    <w:rsid w:val="004F2315"/>
    <w:rsid w:val="00513857"/>
    <w:rsid w:val="00515934"/>
    <w:rsid w:val="0052169E"/>
    <w:rsid w:val="0053115C"/>
    <w:rsid w:val="005760E0"/>
    <w:rsid w:val="005818B1"/>
    <w:rsid w:val="00592FE7"/>
    <w:rsid w:val="005A3377"/>
    <w:rsid w:val="005B0EE7"/>
    <w:rsid w:val="005D33E6"/>
    <w:rsid w:val="00610DE7"/>
    <w:rsid w:val="00613500"/>
    <w:rsid w:val="00627FCA"/>
    <w:rsid w:val="00634A96"/>
    <w:rsid w:val="00652F76"/>
    <w:rsid w:val="0065694C"/>
    <w:rsid w:val="00666427"/>
    <w:rsid w:val="006723AC"/>
    <w:rsid w:val="00676553"/>
    <w:rsid w:val="006E1E82"/>
    <w:rsid w:val="0070771B"/>
    <w:rsid w:val="007110B4"/>
    <w:rsid w:val="00722D22"/>
    <w:rsid w:val="007266D3"/>
    <w:rsid w:val="00754CD4"/>
    <w:rsid w:val="00783E8D"/>
    <w:rsid w:val="00786D33"/>
    <w:rsid w:val="007A1154"/>
    <w:rsid w:val="007A741F"/>
    <w:rsid w:val="007B0D77"/>
    <w:rsid w:val="007F41B8"/>
    <w:rsid w:val="008018BC"/>
    <w:rsid w:val="00821D03"/>
    <w:rsid w:val="00830F9A"/>
    <w:rsid w:val="00840BEB"/>
    <w:rsid w:val="00846FE1"/>
    <w:rsid w:val="00862ACA"/>
    <w:rsid w:val="00867465"/>
    <w:rsid w:val="008708CD"/>
    <w:rsid w:val="00873FDC"/>
    <w:rsid w:val="008B24B9"/>
    <w:rsid w:val="008C3997"/>
    <w:rsid w:val="008C554F"/>
    <w:rsid w:val="008E2F33"/>
    <w:rsid w:val="009054E0"/>
    <w:rsid w:val="00906586"/>
    <w:rsid w:val="00915302"/>
    <w:rsid w:val="00932F8E"/>
    <w:rsid w:val="00935F74"/>
    <w:rsid w:val="00941DF1"/>
    <w:rsid w:val="00965BDD"/>
    <w:rsid w:val="009A075C"/>
    <w:rsid w:val="009B1ACE"/>
    <w:rsid w:val="009C2F4E"/>
    <w:rsid w:val="009E6FB2"/>
    <w:rsid w:val="00A11578"/>
    <w:rsid w:val="00A16F25"/>
    <w:rsid w:val="00A41CD2"/>
    <w:rsid w:val="00A5260F"/>
    <w:rsid w:val="00A806FC"/>
    <w:rsid w:val="00AA6C65"/>
    <w:rsid w:val="00AC2FC7"/>
    <w:rsid w:val="00AE6501"/>
    <w:rsid w:val="00B027FA"/>
    <w:rsid w:val="00B1054E"/>
    <w:rsid w:val="00B2422C"/>
    <w:rsid w:val="00B27B9E"/>
    <w:rsid w:val="00B53074"/>
    <w:rsid w:val="00B60A37"/>
    <w:rsid w:val="00BB1AD5"/>
    <w:rsid w:val="00BB3565"/>
    <w:rsid w:val="00BC556A"/>
    <w:rsid w:val="00BE38CF"/>
    <w:rsid w:val="00BF5898"/>
    <w:rsid w:val="00BF7B88"/>
    <w:rsid w:val="00C5360F"/>
    <w:rsid w:val="00C621F5"/>
    <w:rsid w:val="00C63DB0"/>
    <w:rsid w:val="00C7167E"/>
    <w:rsid w:val="00C76B3F"/>
    <w:rsid w:val="00C81350"/>
    <w:rsid w:val="00C9264B"/>
    <w:rsid w:val="00CB77EE"/>
    <w:rsid w:val="00D06853"/>
    <w:rsid w:val="00D21327"/>
    <w:rsid w:val="00D25737"/>
    <w:rsid w:val="00D3035E"/>
    <w:rsid w:val="00D37219"/>
    <w:rsid w:val="00D504F5"/>
    <w:rsid w:val="00D65AF3"/>
    <w:rsid w:val="00D82247"/>
    <w:rsid w:val="00D82ECC"/>
    <w:rsid w:val="00D85122"/>
    <w:rsid w:val="00DA7CE6"/>
    <w:rsid w:val="00DC056B"/>
    <w:rsid w:val="00DE05D4"/>
    <w:rsid w:val="00DE5C69"/>
    <w:rsid w:val="00DF6A7B"/>
    <w:rsid w:val="00E4609E"/>
    <w:rsid w:val="00E51E1D"/>
    <w:rsid w:val="00E60F57"/>
    <w:rsid w:val="00E86306"/>
    <w:rsid w:val="00E867A5"/>
    <w:rsid w:val="00E86BC2"/>
    <w:rsid w:val="00EB7C94"/>
    <w:rsid w:val="00EC1051"/>
    <w:rsid w:val="00EE05D4"/>
    <w:rsid w:val="00EF1880"/>
    <w:rsid w:val="00EF5DD7"/>
    <w:rsid w:val="00F0306C"/>
    <w:rsid w:val="00F036C5"/>
    <w:rsid w:val="00F17B90"/>
    <w:rsid w:val="00F26182"/>
    <w:rsid w:val="00F463D5"/>
    <w:rsid w:val="00F52252"/>
    <w:rsid w:val="00F61C82"/>
    <w:rsid w:val="00F844FA"/>
    <w:rsid w:val="00F90B21"/>
    <w:rsid w:val="00FB1B91"/>
    <w:rsid w:val="00FC0520"/>
    <w:rsid w:val="00FC1564"/>
    <w:rsid w:val="00FD6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B18B8F-5F3F-4FFA-9DE8-70D66ED4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1C8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C82"/>
    <w:rPr>
      <w:rFonts w:asciiTheme="majorHAnsi" w:eastAsiaTheme="majorEastAsia" w:hAnsiTheme="majorHAnsi" w:cstheme="majorBidi"/>
      <w:b/>
      <w:bCs/>
      <w:color w:val="365F91" w:themeColor="accent1" w:themeShade="BF"/>
      <w:sz w:val="28"/>
      <w:szCs w:val="28"/>
      <w:lang w:eastAsia="zh-CN"/>
    </w:rPr>
  </w:style>
  <w:style w:type="paragraph" w:styleId="Header">
    <w:name w:val="header"/>
    <w:basedOn w:val="Normal"/>
    <w:link w:val="HeaderChar"/>
    <w:uiPriority w:val="99"/>
    <w:unhideWhenUsed/>
    <w:rsid w:val="00F61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C82"/>
  </w:style>
  <w:style w:type="paragraph" w:styleId="Footer">
    <w:name w:val="footer"/>
    <w:basedOn w:val="Normal"/>
    <w:link w:val="FooterChar"/>
    <w:uiPriority w:val="99"/>
    <w:unhideWhenUsed/>
    <w:rsid w:val="00F61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C82"/>
  </w:style>
  <w:style w:type="table" w:styleId="TableGrid">
    <w:name w:val="Table Grid"/>
    <w:basedOn w:val="TableNormal"/>
    <w:uiPriority w:val="59"/>
    <w:rsid w:val="00F6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1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82"/>
    <w:rPr>
      <w:rFonts w:ascii="Tahoma" w:hAnsi="Tahoma" w:cs="Tahoma"/>
      <w:sz w:val="16"/>
      <w:szCs w:val="16"/>
    </w:rPr>
  </w:style>
  <w:style w:type="character" w:styleId="Hyperlink">
    <w:name w:val="Hyperlink"/>
    <w:basedOn w:val="DefaultParagraphFont"/>
    <w:uiPriority w:val="99"/>
    <w:unhideWhenUsed/>
    <w:rsid w:val="00353DF7"/>
    <w:rPr>
      <w:color w:val="0000FF" w:themeColor="hyperlink"/>
      <w:u w:val="single"/>
    </w:rPr>
  </w:style>
  <w:style w:type="paragraph" w:styleId="NoSpacing">
    <w:name w:val="No Spacing"/>
    <w:uiPriority w:val="1"/>
    <w:qFormat/>
    <w:rsid w:val="008B24B9"/>
    <w:pPr>
      <w:spacing w:after="0" w:line="240" w:lineRule="auto"/>
    </w:pPr>
  </w:style>
  <w:style w:type="character" w:styleId="CommentReference">
    <w:name w:val="annotation reference"/>
    <w:basedOn w:val="DefaultParagraphFont"/>
    <w:uiPriority w:val="99"/>
    <w:semiHidden/>
    <w:unhideWhenUsed/>
    <w:rsid w:val="00260EBA"/>
    <w:rPr>
      <w:sz w:val="16"/>
      <w:szCs w:val="16"/>
    </w:rPr>
  </w:style>
  <w:style w:type="paragraph" w:styleId="CommentText">
    <w:name w:val="annotation text"/>
    <w:basedOn w:val="Normal"/>
    <w:link w:val="CommentTextChar"/>
    <w:uiPriority w:val="99"/>
    <w:semiHidden/>
    <w:unhideWhenUsed/>
    <w:rsid w:val="00260EBA"/>
    <w:pPr>
      <w:spacing w:line="240" w:lineRule="auto"/>
    </w:pPr>
    <w:rPr>
      <w:sz w:val="20"/>
      <w:szCs w:val="20"/>
    </w:rPr>
  </w:style>
  <w:style w:type="character" w:customStyle="1" w:styleId="CommentTextChar">
    <w:name w:val="Comment Text Char"/>
    <w:basedOn w:val="DefaultParagraphFont"/>
    <w:link w:val="CommentText"/>
    <w:uiPriority w:val="99"/>
    <w:semiHidden/>
    <w:rsid w:val="00260EBA"/>
    <w:rPr>
      <w:sz w:val="20"/>
      <w:szCs w:val="20"/>
    </w:rPr>
  </w:style>
  <w:style w:type="paragraph" w:styleId="CommentSubject">
    <w:name w:val="annotation subject"/>
    <w:basedOn w:val="CommentText"/>
    <w:next w:val="CommentText"/>
    <w:link w:val="CommentSubjectChar"/>
    <w:uiPriority w:val="99"/>
    <w:semiHidden/>
    <w:unhideWhenUsed/>
    <w:rsid w:val="00260EBA"/>
    <w:rPr>
      <w:b/>
      <w:bCs/>
    </w:rPr>
  </w:style>
  <w:style w:type="character" w:customStyle="1" w:styleId="CommentSubjectChar">
    <w:name w:val="Comment Subject Char"/>
    <w:basedOn w:val="CommentTextChar"/>
    <w:link w:val="CommentSubject"/>
    <w:uiPriority w:val="99"/>
    <w:semiHidden/>
    <w:rsid w:val="00260EBA"/>
    <w:rPr>
      <w:b/>
      <w:bCs/>
      <w:sz w:val="20"/>
      <w:szCs w:val="20"/>
    </w:rPr>
  </w:style>
  <w:style w:type="character" w:customStyle="1" w:styleId="l5def1">
    <w:name w:val="l5def1"/>
    <w:basedOn w:val="DefaultParagraphFont"/>
    <w:rsid w:val="002F05C5"/>
    <w:rPr>
      <w:rFonts w:ascii="Arial" w:hAnsi="Arial" w:cs="Arial" w:hint="default"/>
      <w:color w:val="000000"/>
      <w:sz w:val="26"/>
      <w:szCs w:val="26"/>
    </w:rPr>
  </w:style>
  <w:style w:type="paragraph" w:styleId="ListParagraph">
    <w:name w:val="List Paragraph"/>
    <w:basedOn w:val="Normal"/>
    <w:uiPriority w:val="34"/>
    <w:qFormat/>
    <w:rsid w:val="00C76B3F"/>
    <w:pPr>
      <w:ind w:left="720"/>
      <w:contextualSpacing/>
    </w:pPr>
  </w:style>
  <w:style w:type="character" w:styleId="IntenseEmphasis">
    <w:name w:val="Intense Emphasis"/>
    <w:basedOn w:val="DefaultParagraphFont"/>
    <w:uiPriority w:val="21"/>
    <w:qFormat/>
    <w:rsid w:val="004B676D"/>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217955">
      <w:bodyDiv w:val="1"/>
      <w:marLeft w:val="0"/>
      <w:marRight w:val="0"/>
      <w:marTop w:val="0"/>
      <w:marBottom w:val="0"/>
      <w:divBdr>
        <w:top w:val="none" w:sz="0" w:space="0" w:color="auto"/>
        <w:left w:val="none" w:sz="0" w:space="0" w:color="auto"/>
        <w:bottom w:val="none" w:sz="0" w:space="0" w:color="auto"/>
        <w:right w:val="none" w:sz="0" w:space="0" w:color="auto"/>
      </w:divBdr>
    </w:div>
    <w:div w:id="17819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laurentiu.dumitrache@rompetro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1053114%20940720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053114%20940720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ct:1053114%2094072058" TargetMode="External"/><Relationship Id="rId4" Type="http://schemas.openxmlformats.org/officeDocument/2006/relationships/settings" Target="settings.xml"/><Relationship Id="rId9" Type="http://schemas.openxmlformats.org/officeDocument/2006/relationships/hyperlink" Target="act:1053114%209407211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67293-E343-4BB5-9E19-9451FD68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3299</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Puscuta, Aneta</dc:creator>
  <cp:lastModifiedBy>Dumitrache, George Laurentiu</cp:lastModifiedBy>
  <cp:revision>6</cp:revision>
  <cp:lastPrinted>2016-11-15T10:58:00Z</cp:lastPrinted>
  <dcterms:created xsi:type="dcterms:W3CDTF">2019-04-05T07:27:00Z</dcterms:created>
  <dcterms:modified xsi:type="dcterms:W3CDTF">2019-04-15T08:44:00Z</dcterms:modified>
</cp:coreProperties>
</file>